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A" w:rsidRDefault="00E055AA" w:rsidP="00E055AA">
      <w:pPr>
        <w:pStyle w:val="point"/>
      </w:pPr>
      <w:r>
        <w:t xml:space="preserve">Основной задачей комиссии является координация работы по реализации норм </w:t>
      </w:r>
      <w:hyperlink r:id="rId4" w:anchor="a12" w:tooltip="+" w:history="1">
        <w:r>
          <w:rPr>
            <w:rStyle w:val="a5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E055AA" w:rsidRDefault="00E055AA" w:rsidP="00E055AA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E055AA" w:rsidRDefault="00E055AA" w:rsidP="00E055AA">
      <w:pPr>
        <w:pStyle w:val="newncpi"/>
      </w:pPr>
      <w: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t>самозанятости</w:t>
      </w:r>
      <w:proofErr w:type="spellEnd"/>
      <w:r>
        <w:t>;</w:t>
      </w:r>
    </w:p>
    <w:p w:rsidR="00E055AA" w:rsidRDefault="00E055AA" w:rsidP="00E055AA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E055AA" w:rsidRDefault="00E055AA" w:rsidP="00E055AA">
      <w:pPr>
        <w:pStyle w:val="newncpi"/>
      </w:pPr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E055AA" w:rsidRDefault="00E055AA" w:rsidP="00E055AA">
      <w:pPr>
        <w:pStyle w:val="newncpi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5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5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E055AA" w:rsidRDefault="00E055AA" w:rsidP="00E055AA">
      <w:pPr>
        <w:pStyle w:val="newncpi"/>
      </w:pPr>
      <w:bookmarkStart w:id="0" w:name="a19"/>
      <w:bookmarkEnd w:id="0"/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5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E055AA" w:rsidRDefault="00E055AA" w:rsidP="00E055AA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055AA" w:rsidRDefault="00E055AA" w:rsidP="00E055AA">
      <w:pPr>
        <w:pStyle w:val="newncpi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E055AA" w:rsidRDefault="00E055AA" w:rsidP="00E055AA">
      <w:pPr>
        <w:pStyle w:val="newncpi"/>
      </w:pPr>
      <w:r>
        <w:t xml:space="preserve">проведения иных мероприятий в рамках реализации </w:t>
      </w:r>
      <w:hyperlink r:id="rId5" w:anchor="a12" w:tooltip="+" w:history="1">
        <w:r>
          <w:rPr>
            <w:rStyle w:val="a5"/>
          </w:rPr>
          <w:t>Декрета</w:t>
        </w:r>
      </w:hyperlink>
      <w:r>
        <w:t xml:space="preserve"> № 3.</w:t>
      </w:r>
    </w:p>
    <w:p w:rsidR="00E055AA" w:rsidRDefault="00E055AA" w:rsidP="00E055AA">
      <w:pPr>
        <w:pStyle w:val="snoskiline"/>
      </w:pPr>
      <w:r>
        <w:t>______________________________</w:t>
      </w:r>
    </w:p>
    <w:p w:rsidR="00E055AA" w:rsidRDefault="00E055AA" w:rsidP="00E055AA">
      <w:pPr>
        <w:pStyle w:val="snoski"/>
      </w:pPr>
      <w:bookmarkStart w:id="1" w:name="a4"/>
      <w:bookmarkEnd w:id="1"/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E055AA" w:rsidRDefault="00E055AA" w:rsidP="00E055AA">
      <w:pPr>
        <w:pStyle w:val="snoski"/>
      </w:pPr>
      <w:bookmarkStart w:id="2" w:name="a18"/>
      <w:bookmarkEnd w:id="2"/>
      <w:r>
        <w:t>** Для целей настоящего Положения под иными государственными органами (организациями) понимаются:</w:t>
      </w:r>
    </w:p>
    <w:p w:rsidR="00E055AA" w:rsidRDefault="00E055AA" w:rsidP="00E055AA">
      <w:pPr>
        <w:pStyle w:val="snoski"/>
      </w:pPr>
      <w:proofErr w:type="gramStart"/>
      <w:r>
        <w:t xml:space="preserve">государственные органы, имеющие право в соответствии с </w:t>
      </w:r>
      <w:hyperlink r:id="rId6" w:anchor="a212" w:tooltip="+" w:history="1">
        <w:r>
          <w:rPr>
            <w:rStyle w:val="a5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E055AA" w:rsidRDefault="00E055AA" w:rsidP="00E055AA">
      <w:pPr>
        <w:pStyle w:val="snoski"/>
        <w:spacing w:after="240"/>
      </w:pPr>
      <w:proofErr w:type="gramStart"/>
      <w:r>
        <w:lastRenderedPageBreak/>
        <w:t xml:space="preserve">государственные органы, имеющие право в соответствии с </w:t>
      </w:r>
      <w:hyperlink r:id="rId7" w:anchor="a9" w:tooltip="+" w:history="1">
        <w:r>
          <w:rPr>
            <w:rStyle w:val="a5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DC14C0" w:rsidRPr="00E055AA" w:rsidRDefault="00DC14C0" w:rsidP="00E055AA"/>
    <w:sectPr w:rsidR="00DC14C0" w:rsidRPr="00E055AA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4C71"/>
    <w:rsid w:val="00174FB8"/>
    <w:rsid w:val="001A2AD7"/>
    <w:rsid w:val="005E2B84"/>
    <w:rsid w:val="00DC14C0"/>
    <w:rsid w:val="00E055AA"/>
    <w:rsid w:val="00F54C71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055AA"/>
    <w:rPr>
      <w:color w:val="0000FF"/>
      <w:u w:val="single"/>
    </w:rPr>
  </w:style>
  <w:style w:type="paragraph" w:customStyle="1" w:styleId="point">
    <w:name w:val="point"/>
    <w:basedOn w:val="a"/>
    <w:rsid w:val="00E055AA"/>
    <w:pPr>
      <w:spacing w:before="160" w:after="16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E055AA"/>
    <w:pPr>
      <w:spacing w:before="160" w:after="16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E055AA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E055AA"/>
    <w:pPr>
      <w:spacing w:before="160" w:after="16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47;&#1072;&#1075;&#1088;&#1091;&#1079;&#1082;&#1080;\tx.dll%3fd=350022&amp;a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\tx.dll%3fd=229404&amp;a=212" TargetMode="External"/><Relationship Id="rId5" Type="http://schemas.openxmlformats.org/officeDocument/2006/relationships/hyperlink" Target="file:///D:\&#1047;&#1072;&#1075;&#1088;&#1091;&#1079;&#1082;&#1080;\tx.dll%3fd=299369&amp;a=12" TargetMode="External"/><Relationship Id="rId4" Type="http://schemas.openxmlformats.org/officeDocument/2006/relationships/hyperlink" Target="file:///D:\&#1047;&#1072;&#1075;&#1088;&#1091;&#1079;&#1082;&#1080;\tx.dll%3fd=299369&amp;a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Astashevich_VA</cp:lastModifiedBy>
  <cp:revision>2</cp:revision>
  <dcterms:created xsi:type="dcterms:W3CDTF">2022-06-09T06:34:00Z</dcterms:created>
  <dcterms:modified xsi:type="dcterms:W3CDTF">2022-06-09T08:28:00Z</dcterms:modified>
</cp:coreProperties>
</file>