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7CBB" w:rsidRPr="001E12CC" w:rsidRDefault="00DC7CBB" w:rsidP="00DC7CBB">
      <w:pPr>
        <w:pStyle w:val="a3"/>
        <w:rPr>
          <w:sz w:val="32"/>
          <w:szCs w:val="32"/>
          <w:shd w:val="clear" w:color="auto" w:fill="FFFFFF"/>
          <w:lang w:val="ru-RU"/>
        </w:rPr>
      </w:pPr>
      <w:r w:rsidRPr="001E12CC">
        <w:rPr>
          <w:sz w:val="32"/>
          <w:szCs w:val="32"/>
          <w:shd w:val="clear" w:color="auto" w:fill="FFFFFF"/>
          <w:lang w:val="ru-RU"/>
        </w:rPr>
        <w:t>О возмещении денежной компенсации на технические средства социальной реабилитации, приобретённые гражданами самостоятельно.</w:t>
      </w:r>
    </w:p>
    <w:p w:rsidR="001E12CC" w:rsidRPr="001E12CC" w:rsidRDefault="001E12CC" w:rsidP="00DC7CBB">
      <w:pPr>
        <w:pStyle w:val="a3"/>
        <w:rPr>
          <w:rFonts w:ascii="Helvetica" w:eastAsia="Times New Roman" w:hAnsi="Helvetica" w:cs="Helvetica"/>
          <w:color w:val="000000"/>
          <w:sz w:val="32"/>
          <w:szCs w:val="32"/>
          <w:lang w:val="ru-RU" w:eastAsia="ru-RU"/>
        </w:rPr>
      </w:pPr>
    </w:p>
    <w:p w:rsidR="001E12CC" w:rsidRPr="001E12CC" w:rsidRDefault="001E12CC" w:rsidP="001E12CC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32"/>
          <w:szCs w:val="32"/>
        </w:rPr>
      </w:pPr>
      <w:r w:rsidRPr="001E12CC">
        <w:rPr>
          <w:color w:val="444444"/>
          <w:sz w:val="32"/>
          <w:szCs w:val="32"/>
        </w:rPr>
        <w:t xml:space="preserve">С 1 января 2025 </w:t>
      </w:r>
      <w:r w:rsidR="007B5FAD" w:rsidRPr="001E12CC">
        <w:rPr>
          <w:color w:val="444444"/>
          <w:sz w:val="32"/>
          <w:szCs w:val="32"/>
        </w:rPr>
        <w:t>года приказом</w:t>
      </w:r>
      <w:r w:rsidRPr="001E12CC">
        <w:rPr>
          <w:color w:val="444444"/>
          <w:sz w:val="32"/>
          <w:szCs w:val="32"/>
        </w:rPr>
        <w:t xml:space="preserve"> </w:t>
      </w:r>
      <w:r w:rsidRPr="001E12CC">
        <w:rPr>
          <w:color w:val="444444"/>
          <w:sz w:val="32"/>
          <w:szCs w:val="32"/>
        </w:rPr>
        <w:t>Министерства труда и социальной защиты Республики Беларусь установлен размер денежной компенсации затрат на технические средства социальной реабилитации, приобретенные гражданами самостоятельно.</w:t>
      </w:r>
    </w:p>
    <w:p w:rsidR="001E12CC" w:rsidRPr="001E12CC" w:rsidRDefault="001E12CC" w:rsidP="001E12CC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32"/>
          <w:szCs w:val="32"/>
        </w:rPr>
      </w:pPr>
      <w:r w:rsidRPr="001E12CC">
        <w:rPr>
          <w:color w:val="444444"/>
          <w:sz w:val="32"/>
          <w:szCs w:val="32"/>
        </w:rPr>
        <w:t>Размер денежной компенсации устанавливается в соответствии с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реабилитации, порядке и условиях обеспечения ими отдельных категорий граждан».</w:t>
      </w:r>
    </w:p>
    <w:p w:rsidR="001E12CC" w:rsidRPr="001E12CC" w:rsidRDefault="001E12CC" w:rsidP="001E12CC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32"/>
          <w:szCs w:val="32"/>
        </w:rPr>
      </w:pPr>
      <w:r w:rsidRPr="001E12CC">
        <w:rPr>
          <w:color w:val="444444"/>
          <w:sz w:val="32"/>
          <w:szCs w:val="32"/>
        </w:rPr>
        <w:t>Размеры денежной компенсации устанавливаются на 10 наименований средств реабилитации, приобретаемые гражданами самостоятельно.</w:t>
      </w:r>
    </w:p>
    <w:p w:rsidR="001E12CC" w:rsidRPr="001E12CC" w:rsidRDefault="001E12CC" w:rsidP="001E12CC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32"/>
          <w:szCs w:val="32"/>
        </w:rPr>
      </w:pPr>
      <w:r w:rsidRPr="001E12CC">
        <w:rPr>
          <w:color w:val="444444"/>
          <w:sz w:val="32"/>
          <w:szCs w:val="32"/>
        </w:rPr>
        <w:t>В основном это средства реабилитации для людей с инвалидностью по зрению и слуху, а также противопролежневые матрацы и различные вспомогательные приспособления для одевания (раздевания), приема и готовки пищи, удовлетворения бытовых и иных потребностей.</w:t>
      </w:r>
    </w:p>
    <w:p w:rsidR="00DC7CBB" w:rsidRPr="001E12CC" w:rsidRDefault="001E12CC" w:rsidP="001E12CC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32"/>
          <w:szCs w:val="32"/>
        </w:rPr>
      </w:pPr>
      <w:r w:rsidRPr="001E12CC">
        <w:rPr>
          <w:rStyle w:val="a7"/>
          <w:i w:val="0"/>
          <w:iCs w:val="0"/>
          <w:color w:val="444444"/>
          <w:sz w:val="32"/>
          <w:szCs w:val="32"/>
        </w:rPr>
        <w:t>При этом для граждан по-прежнему сохранено право на их получение в органах по труду, занятости и социальной защите.</w:t>
      </w:r>
    </w:p>
    <w:p w:rsidR="00DC7CBB" w:rsidRPr="001E12CC" w:rsidRDefault="00DC7CBB" w:rsidP="00DC7CBB">
      <w:pPr>
        <w:shd w:val="clear" w:color="auto" w:fill="FFFFFF"/>
        <w:tabs>
          <w:tab w:val="left" w:pos="7655"/>
        </w:tabs>
        <w:spacing w:line="240" w:lineRule="auto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Порядок обращения за компенсацией: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1.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 xml:space="preserve"> За предоставлением денежной компенсации граждане обращаются в </w:t>
      </w:r>
      <w:r w:rsidR="007B5FAD"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центр социального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 xml:space="preserve"> обслуживания населения в 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lastRenderedPageBreak/>
        <w:t>соответствии с их регистрацией по месту жительств (месту пребывания) в течение 3 месяцев со дня покупки средства реабилитации.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2. Документы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, необходимые для получения денежной компенсации:</w:t>
      </w:r>
    </w:p>
    <w:p w:rsidR="00DC7CBB" w:rsidRPr="001E12CC" w:rsidRDefault="00DC7CBB" w:rsidP="00DC7CBB">
      <w:pPr>
        <w:numPr>
          <w:ilvl w:val="0"/>
          <w:numId w:val="1"/>
        </w:numPr>
        <w:spacing w:line="240" w:lineRule="auto"/>
        <w:ind w:left="0" w:firstLine="709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заявление;</w:t>
      </w:r>
    </w:p>
    <w:p w:rsidR="00DC7CBB" w:rsidRPr="001E12CC" w:rsidRDefault="00DC7CBB" w:rsidP="00DC7CBB">
      <w:pPr>
        <w:numPr>
          <w:ilvl w:val="0"/>
          <w:numId w:val="1"/>
        </w:numPr>
        <w:spacing w:line="240" w:lineRule="auto"/>
        <w:ind w:left="0" w:firstLine="709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паспорт или иной документ, удостоверяющий личность;</w:t>
      </w:r>
    </w:p>
    <w:p w:rsidR="00DC7CBB" w:rsidRPr="001E12CC" w:rsidRDefault="00DC7CBB" w:rsidP="00DC7CBB">
      <w:pPr>
        <w:numPr>
          <w:ilvl w:val="0"/>
          <w:numId w:val="1"/>
        </w:numPr>
        <w:spacing w:line="240" w:lineRule="auto"/>
        <w:ind w:left="0" w:firstLine="709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000000"/>
          <w:sz w:val="32"/>
          <w:szCs w:val="32"/>
          <w:lang w:val="ru-RU" w:eastAsia="ru-RU"/>
        </w:rPr>
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недееспособным;</w:t>
      </w:r>
    </w:p>
    <w:p w:rsidR="00DC7CBB" w:rsidRPr="001E12CC" w:rsidRDefault="00DC7CBB" w:rsidP="00DC7CBB">
      <w:pPr>
        <w:numPr>
          <w:ilvl w:val="0"/>
          <w:numId w:val="1"/>
        </w:numPr>
        <w:spacing w:line="240" w:lineRule="auto"/>
        <w:ind w:left="0" w:firstLine="709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000000"/>
          <w:sz w:val="32"/>
          <w:szCs w:val="32"/>
          <w:lang w:val="ru-RU" w:eastAsia="ru-RU"/>
        </w:rPr>
        <w:t>ИПРА инвалида или заключение ВКК;</w:t>
      </w:r>
    </w:p>
    <w:p w:rsidR="00DC7CBB" w:rsidRPr="001E12CC" w:rsidRDefault="00DC7CBB" w:rsidP="00DC7CBB">
      <w:pPr>
        <w:numPr>
          <w:ilvl w:val="0"/>
          <w:numId w:val="1"/>
        </w:numPr>
        <w:spacing w:line="240" w:lineRule="auto"/>
        <w:ind w:left="0" w:firstLine="709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000000"/>
          <w:sz w:val="32"/>
          <w:szCs w:val="32"/>
          <w:lang w:val="ru-RU" w:eastAsia="ru-RU"/>
        </w:rPr>
        <w:t>удостоверение инвалида и вкладыш к нему;</w:t>
      </w:r>
    </w:p>
    <w:p w:rsidR="00DC7CBB" w:rsidRPr="001E12CC" w:rsidRDefault="00DC7CBB" w:rsidP="00DC7CBB">
      <w:pPr>
        <w:numPr>
          <w:ilvl w:val="0"/>
          <w:numId w:val="1"/>
        </w:numPr>
        <w:spacing w:line="240" w:lineRule="auto"/>
        <w:ind w:left="0" w:firstLine="709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000000"/>
          <w:sz w:val="32"/>
          <w:szCs w:val="32"/>
          <w:lang w:val="ru-RU" w:eastAsia="ru-RU"/>
        </w:rPr>
        <w:t>документы, подтверждающие затраты на приобретение средств реабилитации, – кассовые (товарные) чеки юридических лиц, индивидуальных предпринимателей, место нахождения которых ограничивается территорией Республики Беларусь, с обязательным указанием наименования приобретенных средств реабилитации;</w:t>
      </w:r>
    </w:p>
    <w:p w:rsidR="00DC7CBB" w:rsidRPr="001E12CC" w:rsidRDefault="00DC7CBB" w:rsidP="00DC7CBB">
      <w:pPr>
        <w:numPr>
          <w:ilvl w:val="0"/>
          <w:numId w:val="1"/>
        </w:numPr>
        <w:spacing w:line="240" w:lineRule="auto"/>
        <w:ind w:left="0" w:firstLine="709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000000"/>
          <w:sz w:val="32"/>
          <w:szCs w:val="32"/>
          <w:lang w:val="ru-RU" w:eastAsia="ru-RU"/>
        </w:rPr>
        <w:t>реквизиты текущего (расчетного) банковского счета в белорусских рублях.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3.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 Комиссии, созданные в комитетах по труду, занятости и социальной защиты облисполкомов и Мингорисполкома, </w:t>
      </w: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принимают решение о предоставлении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 (об отказе в предоставлении) денежной компенсации и ее размере </w:t>
      </w: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в течение 15 рабочих дней.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4. В течение 5 рабочих дней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 со дня принятия решения комиссией о предоставлении (об отказе в предоставлении) денежной компенсации управления (отделы) центры социального обслуживания населения письменно </w:t>
      </w: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уведомляют гражданина.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5. 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Денежная компенсация выплачивается </w:t>
      </w: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в течение месяца после принятия решения 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комиссией и </w:t>
      </w: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перечисляется на базовый счет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 получателя.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000000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Если стоимость средства реабилитации меньше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, чем размер денежной компенсации, установленный Приказом, денежная компенсация выплачивается исходя из фактических затрат на приобретенное средство реабилитации.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b/>
          <w:bCs/>
          <w:color w:val="121212"/>
          <w:sz w:val="32"/>
          <w:szCs w:val="32"/>
          <w:lang w:val="ru-RU" w:eastAsia="ru-RU"/>
        </w:rPr>
        <w:t>Если стоимость средства реабилитации больше</w:t>
      </w: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, чем размер денежной компенсации, установленный Приказом, денежная компенсация выплачивается в размере в соответствии с Приказом.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 xml:space="preserve">Документы принимаются по адресу: </w:t>
      </w:r>
      <w:proofErr w:type="spellStart"/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г.п.Глуск</w:t>
      </w:r>
      <w:proofErr w:type="spellEnd"/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, ул. Социалистическая, д.59, кабинет №2. Время работы: понедельник – пятница, с 8.00 по 17.00.</w:t>
      </w:r>
    </w:p>
    <w:p w:rsidR="00DC7CBB" w:rsidRPr="001E12CC" w:rsidRDefault="00DC7CBB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  <w:r w:rsidRPr="001E12CC">
        <w:rPr>
          <w:rFonts w:eastAsia="Times New Roman" w:cs="Times New Roman"/>
          <w:color w:val="121212"/>
          <w:sz w:val="32"/>
          <w:szCs w:val="32"/>
          <w:lang w:val="ru-RU" w:eastAsia="ru-RU"/>
        </w:rPr>
        <w:t>Более подробную информацию можно получить по номеру телефона: 8 02230 78 2 07.</w:t>
      </w:r>
    </w:p>
    <w:p w:rsidR="001E12CC" w:rsidRPr="001E12CC" w:rsidRDefault="001E12CC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</w:p>
    <w:p w:rsidR="001E12CC" w:rsidRPr="001E12CC" w:rsidRDefault="001E12CC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</w:p>
    <w:p w:rsidR="001E12CC" w:rsidRPr="001E12CC" w:rsidRDefault="001E12CC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</w:p>
    <w:p w:rsidR="001E12CC" w:rsidRPr="001E12CC" w:rsidRDefault="001E12CC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</w:p>
    <w:p w:rsidR="001E12CC" w:rsidRPr="001E12CC" w:rsidRDefault="001E12CC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</w:p>
    <w:p w:rsidR="001E12CC" w:rsidRPr="001E12CC" w:rsidRDefault="001E12CC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</w:p>
    <w:p w:rsidR="001E12CC" w:rsidRPr="001E12CC" w:rsidRDefault="001E12CC" w:rsidP="00DC7CBB">
      <w:pPr>
        <w:shd w:val="clear" w:color="auto" w:fill="FFFFFF"/>
        <w:spacing w:line="240" w:lineRule="auto"/>
        <w:contextualSpacing w:val="0"/>
        <w:rPr>
          <w:rFonts w:eastAsia="Times New Roman" w:cs="Times New Roman"/>
          <w:color w:val="121212"/>
          <w:sz w:val="32"/>
          <w:szCs w:val="32"/>
          <w:lang w:val="ru-RU" w:eastAsia="ru-RU"/>
        </w:rPr>
      </w:pPr>
    </w:p>
    <w:p w:rsidR="001E12CC" w:rsidRDefault="001E12CC" w:rsidP="001E12CC">
      <w:pPr>
        <w:shd w:val="clear" w:color="auto" w:fill="FFFFFF"/>
        <w:spacing w:line="240" w:lineRule="auto"/>
        <w:ind w:firstLine="0"/>
        <w:contextualSpacing w:val="0"/>
        <w:rPr>
          <w:rFonts w:eastAsia="Times New Roman" w:cs="Times New Roman"/>
          <w:color w:val="121212"/>
          <w:sz w:val="30"/>
          <w:szCs w:val="30"/>
          <w:lang w:val="ru-RU" w:eastAsia="ru-RU"/>
        </w:rPr>
      </w:pP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840"/>
        <w:gridCol w:w="3515"/>
      </w:tblGrid>
      <w:tr w:rsidR="00C76E50" w:rsidRPr="00C76E50" w:rsidTr="00DC09E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6E50" w:rsidRDefault="00C76E50" w:rsidP="00DC09EA">
            <w:pPr>
              <w:pStyle w:val="nengrif"/>
              <w:rPr>
                <w:color w:val="000000"/>
              </w:rPr>
            </w:pPr>
            <w:bookmarkStart w:id="0" w:name="a1"/>
            <w:bookmarkEnd w:id="0"/>
            <w:r>
              <w:rPr>
                <w:color w:val="000000"/>
              </w:rPr>
              <w:t>Приложение</w:t>
            </w:r>
            <w:r>
              <w:rPr>
                <w:color w:val="000000"/>
              </w:rPr>
              <w:br/>
              <w:t>к приказу Министерства</w:t>
            </w:r>
            <w:r>
              <w:rPr>
                <w:color w:val="000000"/>
              </w:rPr>
              <w:br/>
              <w:t>труда и социальной защиты</w:t>
            </w:r>
            <w:r>
              <w:rPr>
                <w:color w:val="000000"/>
              </w:rPr>
              <w:br/>
              <w:t>Республики Беларусь</w:t>
            </w:r>
            <w:r>
              <w:rPr>
                <w:color w:val="000000"/>
              </w:rPr>
              <w:br/>
              <w:t>27.12.2024 № 116</w:t>
            </w:r>
          </w:p>
        </w:tc>
      </w:tr>
    </w:tbl>
    <w:p w:rsidR="00C76E50" w:rsidRDefault="00C76E50" w:rsidP="00C76E50">
      <w:pPr>
        <w:pStyle w:val="nentitle"/>
        <w:rPr>
          <w:color w:val="000000"/>
        </w:rPr>
      </w:pPr>
      <w:r>
        <w:rPr>
          <w:color w:val="000000"/>
        </w:rPr>
        <w:t>РАЗМЕР</w:t>
      </w:r>
      <w:r>
        <w:rPr>
          <w:color w:val="000000"/>
        </w:rPr>
        <w:br/>
        <w:t>денежной компенсации затрат на технические средства социальной реабилитации, приобретенные гражданами самостоятельно, на 2025 год</w:t>
      </w:r>
    </w:p>
    <w:tbl>
      <w:tblPr>
        <w:tblW w:w="5000" w:type="pct"/>
        <w:tblCellSpacing w:w="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260"/>
        <w:gridCol w:w="5518"/>
        <w:gridCol w:w="2557"/>
      </w:tblGrid>
      <w:tr w:rsidR="00C76E50" w:rsidTr="00DC09EA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Наименование технического средства социальной реабилитации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Стоимость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единицу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Матрац специальный противопролежневый или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система противопролежневая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95,92</w:t>
            </w:r>
          </w:p>
        </w:tc>
      </w:tr>
      <w:tr w:rsidR="00C76E50" w:rsidRPr="00C76E50" w:rsidTr="00DC09EA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Вспомогательные приспособления, предназначенные для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одевания (раздевания), захвата предметов, приема и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готовки пищи, удовлетворения бытовых и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иных потребностей: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захват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носков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63,80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захват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рубашек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одежды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60,50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- адаптированная ложка с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поворотным механизмом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71,50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адаптированный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нож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38,50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- специальный захват для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банок, бутылок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29,70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захват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для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115,50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Диктофон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плеер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152,46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Сотовый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телефон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107,06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Сотовый телефон с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программным обеспечением, синтезирующим речь, и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с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функцией навигации (смартфон)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307,44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Устройство для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прослушивания озвученной литературы (плеер)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33,18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Часы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с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синтезатором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речи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наручные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пластиковый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корпус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12,00</w:t>
            </w:r>
          </w:p>
        </w:tc>
      </w:tr>
      <w:tr w:rsidR="00C76E50" w:rsidTr="00DC09E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металлический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корпус</w:t>
            </w:r>
            <w:proofErr w:type="spellEnd"/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84,00</w:t>
            </w:r>
          </w:p>
        </w:tc>
      </w:tr>
      <w:tr w:rsidR="00C76E50" w:rsidTr="00C76E5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настольные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24,40</w:t>
            </w:r>
          </w:p>
        </w:tc>
      </w:tr>
      <w:tr w:rsidR="00C76E50" w:rsidTr="00C76E5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с 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усилителем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звука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500,00</w:t>
            </w:r>
          </w:p>
        </w:tc>
      </w:tr>
      <w:tr w:rsidR="00C76E50" w:rsidTr="00C76E5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Световой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будильник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215,00</w:t>
            </w:r>
          </w:p>
        </w:tc>
      </w:tr>
      <w:tr w:rsidR="00C76E50" w:rsidTr="00C76E50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Pr="00C76E50" w:rsidRDefault="00C76E50" w:rsidP="00DC09EA">
            <w:pPr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Сигнализатор цифровой с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вибрационной и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световой индикацией для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граждан с</w:t>
            </w:r>
            <w:r>
              <w:rPr>
                <w:rFonts w:ascii="Arial" w:eastAsia="Times New Roman" w:hAnsi="Arial" w:cs="Arial"/>
                <w:color w:val="000000"/>
              </w:rPr>
              <w:t> </w:t>
            </w:r>
            <w:r w:rsidRPr="00C76E50">
              <w:rPr>
                <w:rFonts w:ascii="Arial" w:eastAsia="Times New Roman" w:hAnsi="Arial" w:cs="Arial"/>
                <w:color w:val="000000"/>
                <w:lang w:val="ru-RU"/>
              </w:rPr>
              <w:t>нарушением органов слуха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0" w:rsidRDefault="00C76E50" w:rsidP="00DC09E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395,00</w:t>
            </w:r>
          </w:p>
        </w:tc>
      </w:tr>
    </w:tbl>
    <w:p w:rsidR="00C76E50" w:rsidRDefault="00C76E50" w:rsidP="00C76E50">
      <w:pPr>
        <w:pStyle w:val="margt"/>
        <w:rPr>
          <w:color w:val="000000"/>
        </w:rPr>
      </w:pPr>
      <w:r>
        <w:rPr>
          <w:color w:val="000000"/>
        </w:rPr>
        <w:t> </w:t>
      </w: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p w:rsidR="00C76E50" w:rsidRDefault="00C76E50" w:rsidP="00C76E50">
      <w:pPr>
        <w:pStyle w:val="text-align-justify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</w:p>
    <w:sectPr w:rsidR="00C7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4706"/>
    <w:multiLevelType w:val="multilevel"/>
    <w:tmpl w:val="56C6722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39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B"/>
    <w:rsid w:val="001E12CC"/>
    <w:rsid w:val="00211C94"/>
    <w:rsid w:val="005A080C"/>
    <w:rsid w:val="005E1588"/>
    <w:rsid w:val="0073620A"/>
    <w:rsid w:val="007B5FAD"/>
    <w:rsid w:val="008229FF"/>
    <w:rsid w:val="00983DA4"/>
    <w:rsid w:val="00C76E50"/>
    <w:rsid w:val="00D0269D"/>
    <w:rsid w:val="00D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AF11"/>
  <w15:docId w15:val="{A9EDA71E-9725-4605-8BF5-B5C131C1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сновной"/>
    <w:qFormat/>
    <w:rsid w:val="00DC7CBB"/>
    <w:pPr>
      <w:spacing w:after="0" w:line="360" w:lineRule="exact"/>
      <w:ind w:firstLine="709"/>
      <w:contextualSpacing/>
      <w:jc w:val="both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CBB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22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9FF"/>
    <w:rPr>
      <w:rFonts w:ascii="Tahoma" w:hAnsi="Tahoma" w:cs="Tahoma"/>
      <w:sz w:val="16"/>
      <w:szCs w:val="16"/>
      <w:lang w:val="en-US"/>
    </w:rPr>
  </w:style>
  <w:style w:type="paragraph" w:customStyle="1" w:styleId="text-align-justify">
    <w:name w:val="text-align-justify"/>
    <w:basedOn w:val="a"/>
    <w:rsid w:val="00C76E5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C76E50"/>
    <w:rPr>
      <w:color w:val="0000FF"/>
      <w:u w:val="single"/>
    </w:rPr>
  </w:style>
  <w:style w:type="character" w:styleId="a7">
    <w:name w:val="Emphasis"/>
    <w:basedOn w:val="a0"/>
    <w:uiPriority w:val="20"/>
    <w:qFormat/>
    <w:rsid w:val="00C76E50"/>
    <w:rPr>
      <w:i/>
      <w:iCs/>
    </w:rPr>
  </w:style>
  <w:style w:type="paragraph" w:customStyle="1" w:styleId="margt">
    <w:name w:val="marg_t"/>
    <w:basedOn w:val="a"/>
    <w:rsid w:val="00C76E50"/>
    <w:pPr>
      <w:spacing w:before="160" w:after="160" w:line="240" w:lineRule="auto"/>
      <w:ind w:firstLine="567"/>
      <w:contextualSpacing w:val="0"/>
      <w:jc w:val="left"/>
    </w:pPr>
    <w:rPr>
      <w:rFonts w:ascii="Arial" w:eastAsiaTheme="minorEastAsia" w:hAnsi="Arial" w:cs="Arial"/>
      <w:sz w:val="24"/>
      <w:szCs w:val="24"/>
      <w:lang w:val="ru-RU" w:eastAsia="ru-RU"/>
      <w14:ligatures w14:val="standardContextual"/>
    </w:rPr>
  </w:style>
  <w:style w:type="paragraph" w:customStyle="1" w:styleId="nengrif">
    <w:name w:val="nen_grif"/>
    <w:basedOn w:val="a"/>
    <w:rsid w:val="00C76E50"/>
    <w:pPr>
      <w:spacing w:line="240" w:lineRule="auto"/>
      <w:ind w:left="40" w:firstLine="0"/>
      <w:contextualSpacing w:val="0"/>
      <w:jc w:val="left"/>
    </w:pPr>
    <w:rPr>
      <w:rFonts w:ascii="Arial" w:eastAsiaTheme="minorEastAsia" w:hAnsi="Arial" w:cs="Arial"/>
      <w:i/>
      <w:iCs/>
      <w:sz w:val="24"/>
      <w:szCs w:val="24"/>
      <w:lang w:val="ru-RU" w:eastAsia="ru-RU"/>
      <w14:ligatures w14:val="standardContextual"/>
    </w:rPr>
  </w:style>
  <w:style w:type="paragraph" w:customStyle="1" w:styleId="nentitle">
    <w:name w:val="nen_title"/>
    <w:basedOn w:val="a"/>
    <w:rsid w:val="00C76E50"/>
    <w:pPr>
      <w:spacing w:before="400" w:after="400" w:line="240" w:lineRule="auto"/>
      <w:ind w:firstLine="0"/>
      <w:contextualSpacing w:val="0"/>
      <w:jc w:val="center"/>
    </w:pPr>
    <w:rPr>
      <w:rFonts w:ascii="Arial" w:eastAsiaTheme="minorEastAsia" w:hAnsi="Arial" w:cs="Arial"/>
      <w:b/>
      <w:bCs/>
      <w:sz w:val="24"/>
      <w:szCs w:val="24"/>
      <w:lang w:val="ru-RU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2025-03-03T08:32:00Z</cp:lastPrinted>
  <dcterms:created xsi:type="dcterms:W3CDTF">2025-03-03T08:19:00Z</dcterms:created>
  <dcterms:modified xsi:type="dcterms:W3CDTF">2025-03-03T09:02:00Z</dcterms:modified>
</cp:coreProperties>
</file>