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87" w:rsidRDefault="003E4A87" w:rsidP="00777F5D">
      <w:pPr>
        <w:tabs>
          <w:tab w:val="left" w:pos="7371"/>
          <w:tab w:val="left" w:pos="7938"/>
        </w:tabs>
        <w:ind w:right="-28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16"/>
        </w:rPr>
        <w:tab/>
      </w:r>
      <w:bookmarkStart w:id="0" w:name="_GoBack"/>
      <w:bookmarkEnd w:id="0"/>
    </w:p>
    <w:p w:rsidR="00F1794C" w:rsidRPr="003E4A87" w:rsidRDefault="003E4A87" w:rsidP="00F179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E4A87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Требования безопасности </w:t>
      </w:r>
      <w:r w:rsidR="00DF0F73" w:rsidRPr="003E4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эксплуатации </w:t>
      </w:r>
      <w:r w:rsidR="008A7AC3" w:rsidRPr="003E4A87">
        <w:rPr>
          <w:rFonts w:ascii="Times New Roman" w:eastAsia="Times New Roman" w:hAnsi="Times New Roman" w:cs="Times New Roman"/>
          <w:bCs/>
          <w:sz w:val="28"/>
          <w:szCs w:val="28"/>
        </w:rPr>
        <w:t>поточных линий, конвейеров и транспортеров</w:t>
      </w:r>
      <w:r w:rsidR="00256C4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сельскохозяйственных организациях</w:t>
      </w:r>
      <w:r w:rsidR="00F1794C" w:rsidRPr="003E4A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2E72D5" w:rsidRPr="003E4A87" w:rsidRDefault="002E72D5" w:rsidP="00F1794C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F1794C" w:rsidRPr="003E4A87" w:rsidRDefault="00F1794C" w:rsidP="00F179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Требования безопасности </w:t>
      </w:r>
      <w:r w:rsidR="003E4A87" w:rsidRPr="003E4A8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эксплуатации</w:t>
      </w:r>
      <w:r w:rsidR="003E4A87" w:rsidRPr="003E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7AC3" w:rsidRPr="003E4A87">
        <w:rPr>
          <w:rFonts w:ascii="Times New Roman" w:eastAsia="Times New Roman" w:hAnsi="Times New Roman" w:cs="Times New Roman"/>
          <w:bCs/>
          <w:sz w:val="28"/>
          <w:szCs w:val="28"/>
        </w:rPr>
        <w:t>поточных линий, конвейеров и транспортеров</w:t>
      </w: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C40">
        <w:rPr>
          <w:rFonts w:ascii="Times New Roman" w:eastAsia="Times New Roman" w:hAnsi="Times New Roman" w:cs="Times New Roman"/>
          <w:bCs/>
          <w:sz w:val="28"/>
          <w:szCs w:val="28"/>
        </w:rPr>
        <w:t>в сельскохозяйственных организациях</w:t>
      </w:r>
      <w:r w:rsidR="00256C40" w:rsidRPr="003E4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C40">
        <w:rPr>
          <w:rFonts w:ascii="Times New Roman" w:eastAsia="Times New Roman" w:hAnsi="Times New Roman" w:cs="Times New Roman"/>
          <w:sz w:val="28"/>
          <w:szCs w:val="28"/>
        </w:rPr>
        <w:t xml:space="preserve"> при производстве </w:t>
      </w:r>
      <w:r w:rsidR="00256C40" w:rsidRPr="003E4A87">
        <w:rPr>
          <w:rFonts w:ascii="Times New Roman" w:eastAsia="Times New Roman" w:hAnsi="Times New Roman" w:cs="Times New Roman"/>
          <w:sz w:val="28"/>
          <w:szCs w:val="28"/>
        </w:rPr>
        <w:t xml:space="preserve">продукции растениеводства </w:t>
      </w:r>
      <w:r w:rsidRPr="003E4A87">
        <w:rPr>
          <w:rFonts w:ascii="Times New Roman" w:eastAsia="Times New Roman" w:hAnsi="Times New Roman" w:cs="Times New Roman"/>
          <w:sz w:val="28"/>
          <w:szCs w:val="28"/>
        </w:rPr>
        <w:t>определены Правилами по охране труда при производстве и послеуборочной обработке продукции растениеводства, утвержденными постановлением Министерства сельского хозяйства и продовольствия Республики Беларусь от 15.04.2008 № 36 (далее – Правила).</w:t>
      </w:r>
    </w:p>
    <w:p w:rsidR="008A7AC3" w:rsidRPr="003E4A87" w:rsidRDefault="00F1794C" w:rsidP="00D57F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87">
        <w:rPr>
          <w:rFonts w:ascii="Times New Roman" w:hAnsi="Times New Roman" w:cs="Times New Roman"/>
          <w:sz w:val="28"/>
          <w:szCs w:val="28"/>
        </w:rPr>
        <w:t xml:space="preserve">Так, Правилами определено, </w:t>
      </w:r>
      <w:r w:rsidR="003E4A87" w:rsidRPr="003E4A87">
        <w:rPr>
          <w:rFonts w:ascii="Times New Roman" w:hAnsi="Times New Roman" w:cs="Times New Roman"/>
          <w:sz w:val="28"/>
          <w:szCs w:val="28"/>
        </w:rPr>
        <w:t xml:space="preserve">что </w:t>
      </w:r>
      <w:r w:rsidR="008A7AC3" w:rsidRPr="003E4A87">
        <w:rPr>
          <w:rFonts w:ascii="Times New Roman" w:hAnsi="Times New Roman" w:cs="Times New Roman"/>
          <w:sz w:val="28"/>
          <w:szCs w:val="28"/>
        </w:rPr>
        <w:t>конструкция поточной линии должна обеспечивать безопасность и удобство обслуживающего персонала при ее эксплуатации, наладке, уборке и ремонте. Все места, требующие наладки, осмотра, очистки, и места установки сменных частей должны иметь свободный доступ.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Автоматические поточные линии должны иметь центральные пульты управления для работы в наладочном и автоматическом режимах. Соответствующая система автоматического управления линией должна обеспечивать невозможность самопереключения линии </w:t>
      </w:r>
      <w:proofErr w:type="gramStart"/>
      <w:r w:rsidRPr="003E4A8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 наладочного на автоматический режим.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Все машины и агрегаты автоматической линии должны иметь самостоятельные органы управления для пуска и остановки. Эти органы управления должны быть легкодоступными.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Конструктивное выполнение пусковых устройств линии должно исключать ее случайный пуск. Количество пусковых кнопочных станций линии, а также их размещение должно обеспечивать пуск и остановку приводов линии со всех ее рабочих мест.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На линиях должны предусматриваться предохранительные и автоматические блокировочные устройства. Линия должна быть оборудована сигнализацией, предупреждающей о включении линии.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Расположение загрузочных устройств линии должно обеспечивать удобное и безопасное их заполнение, обслуживание, регулировку и наблюдение за их работой.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Установка загрузочных и разгрузочных устройств должна обеспечивать равномерную и центрированную подачу груза на конвейер в направлении его движения.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Загрузочные и разгрузочные устройства должны исключать заклинивание и зависание в них груза, образование </w:t>
      </w:r>
      <w:proofErr w:type="spellStart"/>
      <w:r w:rsidRPr="003E4A87">
        <w:rPr>
          <w:rFonts w:ascii="Times New Roman" w:eastAsia="Times New Roman" w:hAnsi="Times New Roman" w:cs="Times New Roman"/>
          <w:sz w:val="28"/>
          <w:szCs w:val="28"/>
        </w:rPr>
        <w:t>просыпей</w:t>
      </w:r>
      <w:proofErr w:type="spellEnd"/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 или выпадение штучных грузов и перегрузку конвейера.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В местах передачи транспортируемого груза с одного конвейера на другой или на транспортное средство должны быть предусмотрены устройства, исключающие падение груза с конвейера или машины. Конвейеры для тарных грузов должны иметь по всей длине борта высотой не менее 200 мм. Для предотвращения падения мешков с конвейеров концы отводных шлагбаумов должны вплотную примыкать к борту конвейера и спуска.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В конвейерах, установленных с наклоном, должна быть исключена возможность самопроизвольного перемещения грузонесущего элемента с грузом при отключении привода.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Стационарные ленточные конвейеры для сыпучих грузов должны иметь устройства для очистки холостой ветви ленты.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lastRenderedPageBreak/>
        <w:t>Не допускается буксование ленты на приводном барабане. Работа стационарных ленточных конвейеров без реле - контроля скорости не допускается.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При ослаблении натяжения ленты запрещается смазывать приводные барабаны вяжущими веществами (смола, канифоль).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Расстояние от нижней ленты конвейера до пола не должно быть менее 150 мм.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На трассах конвейеров с передвижными загрузочными или разгрузочными устройствами должны быть установлены конечные выключатели и упоры, ограничивающие ход загрузочно-разгрузочных устройств.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Движущиеся части конвейера, к которым возможен доступ обслуживающего персонала, должны быть ограждены. Грузы вертикальных натяжных станций должны ограждаться на высоту не менее 2 м от пола. К грузам должен быть обеспечен свободный подход для регулирования их массы.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Конвейеры в головной и хвостовой частях должны быть оборудованы аварийными кнопками для остановки.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Конвейеры, открытые по всей длине, должны быть дополнительно оборудованы выключателями для аварийных остановок.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В системе управления конвейерами должна быть предусмотрена блокировка, исключающая возможность повторного включения привода до ликвидации аварийной ситуации.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На конвейерах, входящих в автоматизированные транспортные или технологические линии, должны быть предусмотрены устройства для автоматической остановки привода при возникновении аварийной ситуации.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4A87">
        <w:rPr>
          <w:rFonts w:ascii="Times New Roman" w:eastAsia="Times New Roman" w:hAnsi="Times New Roman" w:cs="Times New Roman"/>
          <w:sz w:val="28"/>
          <w:szCs w:val="28"/>
        </w:rPr>
        <w:t>На технологической линии, состоящей из нескольких последовательно установленных и одновременно работающих конвейеров или конвейеров в сочетании с другими машинами, приводы конвейеров и всех машин должны быть сблокированы так, чтобы в случае внезапной остановки какой-либо машины или конвейера предыдущие машины или конвейеры автоматически отключались, а последующие продолжали работать до полного схода с них транспортируемого груза, также должна быть предусмотрена возможность отключения</w:t>
      </w:r>
      <w:proofErr w:type="gramEnd"/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 каждого конвейера.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Работа стационарных винтовых конвейеров (шнеков), цепных конвейеров при открытых крышках запрещается.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Открытая часть шнека для забора зерна и других сыпучих материалов при погрузке их в транспортные средства должна быть ограждена прочной решеткой.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В винтовых конвейерах в днище корыта необходимо устраивать специальные отверстия с плотно прилегающими задвижками для очистки корыта при завалах и запрессовке перемещаемой продукции.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Для цепных конвейеров (с погруженными скребками), винтовых конвейеров (шнеков) следует устанавливать в конце сливные самотеки или предохранительные клапаны, </w:t>
      </w:r>
      <w:proofErr w:type="spellStart"/>
      <w:r w:rsidRPr="003E4A87">
        <w:rPr>
          <w:rFonts w:ascii="Times New Roman" w:eastAsia="Times New Roman" w:hAnsi="Times New Roman" w:cs="Times New Roman"/>
          <w:sz w:val="28"/>
          <w:szCs w:val="28"/>
        </w:rPr>
        <w:t>самооткрывающиеся</w:t>
      </w:r>
      <w:proofErr w:type="spellEnd"/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 при переполнении короба продуктом; при отсутствии сливных самотеков и предохранительных клапанов следует устанавливать датчики подпора, отключающие конвейер при переполнении короба.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Все крышки и лючки коробов конвейеров всех типов должны быть плотно закрыты, чтобы исключить выделение пыли.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Верхняя холостая ветвь скребковых питателей (самоподавателей) должна быть ограждена.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Лебедки самоподавателей должны иметь безопасные рукоятки, позволяющие опускать скребковую часть без откидывания пальца храповика.</w:t>
      </w:r>
    </w:p>
    <w:p w:rsidR="008A7AC3" w:rsidRPr="003E4A87" w:rsidRDefault="008A7AC3" w:rsidP="00D57F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работе самоподавателя в технологической линии в сочетании с конвейером или другой машиной привод самоподавателя рекомендуется блокировать с двигателем впереди установленной машины на случай ее остановки.</w:t>
      </w:r>
    </w:p>
    <w:p w:rsidR="00F1794C" w:rsidRPr="003E4A87" w:rsidRDefault="00F1794C" w:rsidP="00F179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A87">
        <w:rPr>
          <w:rFonts w:ascii="Times New Roman" w:eastAsia="Times New Roman" w:hAnsi="Times New Roman" w:cs="Times New Roman"/>
          <w:sz w:val="28"/>
          <w:szCs w:val="28"/>
        </w:rPr>
        <w:t>Кроме того</w:t>
      </w:r>
      <w:r w:rsidR="009C6B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отметить, что </w:t>
      </w:r>
      <w:r w:rsidR="002E72D5" w:rsidRPr="003E4A8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E4A87">
        <w:rPr>
          <w:rFonts w:ascii="Times New Roman" w:eastAsia="Times New Roman" w:hAnsi="Times New Roman" w:cs="Times New Roman"/>
          <w:sz w:val="28"/>
          <w:szCs w:val="28"/>
        </w:rPr>
        <w:t xml:space="preserve">ри выполнении работ следует руководствоваться требованиями, изложенными в технических описаниях и инструкциях по эксплуатации организаций-изготовителей применяемых </w:t>
      </w:r>
      <w:r w:rsidR="006C351D" w:rsidRPr="003E4A87">
        <w:rPr>
          <w:rFonts w:ascii="Times New Roman" w:eastAsia="Times New Roman" w:hAnsi="Times New Roman" w:cs="Times New Roman"/>
          <w:bCs/>
          <w:sz w:val="28"/>
          <w:szCs w:val="28"/>
        </w:rPr>
        <w:t>поточных линий, конвейеров и транспортеров</w:t>
      </w:r>
      <w:r w:rsidRPr="003E4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65B3" w:rsidRPr="003E4A87" w:rsidRDefault="008065B3" w:rsidP="008065B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A87" w:rsidRPr="003E4A87" w:rsidRDefault="003E4A87" w:rsidP="008065B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A87" w:rsidRPr="003E4A87" w:rsidRDefault="003E4A87" w:rsidP="003E4A87">
      <w:pPr>
        <w:pStyle w:val="p-normal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3E4A87">
        <w:rPr>
          <w:sz w:val="28"/>
          <w:szCs w:val="28"/>
        </w:rPr>
        <w:t xml:space="preserve">Главный государственный инспектор </w:t>
      </w:r>
    </w:p>
    <w:p w:rsidR="003E4A87" w:rsidRPr="003E4A87" w:rsidRDefault="003E4A87" w:rsidP="003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3E4A87">
        <w:rPr>
          <w:rFonts w:ascii="Times New Roman" w:hAnsi="Times New Roman" w:cs="Times New Roman"/>
          <w:sz w:val="28"/>
          <w:szCs w:val="28"/>
        </w:rPr>
        <w:t>Бобруйского межрайонного отдела</w:t>
      </w:r>
    </w:p>
    <w:p w:rsidR="003E4A87" w:rsidRPr="003E4A87" w:rsidRDefault="003E4A87" w:rsidP="003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3E4A87">
        <w:rPr>
          <w:rFonts w:ascii="Times New Roman" w:hAnsi="Times New Roman" w:cs="Times New Roman"/>
          <w:sz w:val="28"/>
          <w:szCs w:val="28"/>
        </w:rPr>
        <w:t>Могилевского областного управления</w:t>
      </w:r>
    </w:p>
    <w:p w:rsidR="003E4A87" w:rsidRPr="003E4A87" w:rsidRDefault="003E4A87" w:rsidP="003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3E4A87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gramStart"/>
      <w:r w:rsidRPr="003E4A87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3E4A87" w:rsidRPr="003E4A87" w:rsidRDefault="003E4A87" w:rsidP="003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3E4A87">
        <w:rPr>
          <w:rFonts w:ascii="Times New Roman" w:hAnsi="Times New Roman" w:cs="Times New Roman"/>
          <w:sz w:val="28"/>
          <w:szCs w:val="28"/>
        </w:rPr>
        <w:t>инспекции труда Министерства труда</w:t>
      </w:r>
    </w:p>
    <w:p w:rsidR="003E4A87" w:rsidRPr="003E4A87" w:rsidRDefault="003E4A87" w:rsidP="003E4A87">
      <w:pPr>
        <w:jc w:val="both"/>
        <w:rPr>
          <w:rFonts w:ascii="Times New Roman" w:hAnsi="Times New Roman" w:cs="Times New Roman"/>
          <w:sz w:val="28"/>
          <w:szCs w:val="28"/>
        </w:rPr>
      </w:pPr>
      <w:r w:rsidRPr="003E4A87">
        <w:rPr>
          <w:rFonts w:ascii="Times New Roman" w:hAnsi="Times New Roman" w:cs="Times New Roman"/>
          <w:sz w:val="28"/>
          <w:szCs w:val="28"/>
        </w:rPr>
        <w:t>и социальной защиты Республики Беларусь</w:t>
      </w:r>
      <w:r w:rsidRPr="003E4A87">
        <w:rPr>
          <w:rFonts w:ascii="Times New Roman" w:hAnsi="Times New Roman" w:cs="Times New Roman"/>
          <w:sz w:val="28"/>
          <w:szCs w:val="28"/>
        </w:rPr>
        <w:tab/>
      </w:r>
      <w:r w:rsidRPr="003E4A87">
        <w:rPr>
          <w:rFonts w:ascii="Times New Roman" w:hAnsi="Times New Roman" w:cs="Times New Roman"/>
          <w:sz w:val="28"/>
          <w:szCs w:val="28"/>
        </w:rPr>
        <w:tab/>
      </w:r>
      <w:r w:rsidRPr="003E4A87">
        <w:rPr>
          <w:rFonts w:ascii="Times New Roman" w:hAnsi="Times New Roman" w:cs="Times New Roman"/>
          <w:sz w:val="28"/>
          <w:szCs w:val="28"/>
        </w:rPr>
        <w:tab/>
        <w:t>А.Н. Трофимова</w:t>
      </w:r>
      <w:r w:rsidRPr="003E4A87">
        <w:rPr>
          <w:rFonts w:ascii="Times New Roman" w:hAnsi="Times New Roman" w:cs="Times New Roman"/>
          <w:sz w:val="28"/>
          <w:szCs w:val="28"/>
        </w:rPr>
        <w:tab/>
      </w:r>
    </w:p>
    <w:p w:rsidR="006C351D" w:rsidRPr="002E72D5" w:rsidRDefault="006C351D" w:rsidP="008065B3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C351D" w:rsidRPr="002E72D5" w:rsidSect="00DB14B1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01"/>
    <w:rsid w:val="00002C41"/>
    <w:rsid w:val="00085A07"/>
    <w:rsid w:val="00136D02"/>
    <w:rsid w:val="0017350A"/>
    <w:rsid w:val="001A3A8E"/>
    <w:rsid w:val="0022571D"/>
    <w:rsid w:val="00232F80"/>
    <w:rsid w:val="0024206E"/>
    <w:rsid w:val="00256C40"/>
    <w:rsid w:val="0029186F"/>
    <w:rsid w:val="002C22C2"/>
    <w:rsid w:val="002E72D5"/>
    <w:rsid w:val="00323ED0"/>
    <w:rsid w:val="00361262"/>
    <w:rsid w:val="0037445B"/>
    <w:rsid w:val="003B2D1E"/>
    <w:rsid w:val="003E4A87"/>
    <w:rsid w:val="00403CE3"/>
    <w:rsid w:val="0049632D"/>
    <w:rsid w:val="004A09F8"/>
    <w:rsid w:val="004A5997"/>
    <w:rsid w:val="004B030C"/>
    <w:rsid w:val="004E4F53"/>
    <w:rsid w:val="004F467F"/>
    <w:rsid w:val="0052361F"/>
    <w:rsid w:val="00536FD5"/>
    <w:rsid w:val="00602ACD"/>
    <w:rsid w:val="0061790C"/>
    <w:rsid w:val="006B223B"/>
    <w:rsid w:val="006C351D"/>
    <w:rsid w:val="00717DE2"/>
    <w:rsid w:val="00777774"/>
    <w:rsid w:val="00777F5D"/>
    <w:rsid w:val="007F03A7"/>
    <w:rsid w:val="008065B3"/>
    <w:rsid w:val="00826E3B"/>
    <w:rsid w:val="008A7AC3"/>
    <w:rsid w:val="00985AC7"/>
    <w:rsid w:val="00996382"/>
    <w:rsid w:val="009C6BB8"/>
    <w:rsid w:val="009D6C3C"/>
    <w:rsid w:val="00A06645"/>
    <w:rsid w:val="00A14942"/>
    <w:rsid w:val="00A201A7"/>
    <w:rsid w:val="00A4373C"/>
    <w:rsid w:val="00AB7D65"/>
    <w:rsid w:val="00AD34CB"/>
    <w:rsid w:val="00B541FF"/>
    <w:rsid w:val="00C108AA"/>
    <w:rsid w:val="00C278B9"/>
    <w:rsid w:val="00C33FCB"/>
    <w:rsid w:val="00C7663B"/>
    <w:rsid w:val="00C92951"/>
    <w:rsid w:val="00CB5E43"/>
    <w:rsid w:val="00CE2C28"/>
    <w:rsid w:val="00D00445"/>
    <w:rsid w:val="00D432C6"/>
    <w:rsid w:val="00D57FD3"/>
    <w:rsid w:val="00D95292"/>
    <w:rsid w:val="00DB14B1"/>
    <w:rsid w:val="00DD1701"/>
    <w:rsid w:val="00DF0F73"/>
    <w:rsid w:val="00EE4B46"/>
    <w:rsid w:val="00F1794C"/>
    <w:rsid w:val="00F525A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customStyle="1" w:styleId="p-normal">
    <w:name w:val="p-normal"/>
    <w:basedOn w:val="a"/>
    <w:rsid w:val="003E4A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subject/>
  <dc:creator>OHRANA</dc:creator>
  <cp:keywords/>
  <dc:description/>
  <cp:lastModifiedBy>zanytost</cp:lastModifiedBy>
  <cp:revision>9</cp:revision>
  <cp:lastPrinted>2021-07-21T11:19:00Z</cp:lastPrinted>
  <dcterms:created xsi:type="dcterms:W3CDTF">2018-07-18T05:40:00Z</dcterms:created>
  <dcterms:modified xsi:type="dcterms:W3CDTF">2021-07-23T08:56:00Z</dcterms:modified>
</cp:coreProperties>
</file>