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83C88" w14:textId="77777777" w:rsidR="00814EEB" w:rsidRPr="00814EEB" w:rsidRDefault="00814EEB" w:rsidP="00814EEB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814EEB">
        <w:rPr>
          <w:rFonts w:eastAsia="Times New Roman"/>
          <w:b/>
          <w:bCs/>
          <w:color w:val="1A1A1A"/>
          <w:szCs w:val="30"/>
          <w:lang w:eastAsia="ru-RU"/>
        </w:rPr>
        <w:t>О применении с 2024 года упрощенной системы налогообложения организациями, осуществляющими деятельность хостелов в не принадлежащих им капитальных строениях</w:t>
      </w:r>
    </w:p>
    <w:p w14:paraId="7846E620" w14:textId="77777777" w:rsidR="00814EEB" w:rsidRPr="00814EEB" w:rsidRDefault="00814EEB" w:rsidP="00814EE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Согласно части первой подпункта 2.1.5 пункта 2 статьи 324 НК не вправе применять налог при упрощенной системе налогообложения (далее – УСН) организации, сдающие в аренду (передающие в финансовую аренду (лизинг)), предоставляющие в иное возмездное пользование капитальные строения (здания, сооружения), их части, не находящиеся у них на праве собственности (общей собственности), хозяйственного ведения, оперативного управления.</w:t>
      </w:r>
    </w:p>
    <w:p w14:paraId="52F746B8" w14:textId="77777777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С 2024 г. подпункт 2.1.5 пункта 2 статьи 324 НК дополнен частью четвертой, согласно которой вышеуказанное ограничение на применение УСН не распространяется на организации, осуществляющие в капитальных строениях (зданиях, сооружениях), их частях, не находящихся у них на праве собственности (общей собственности), хозяйственного ведения, оперативного управления (далее – капитальные строения, их части), деятельность относящуюся к группе 552 «Предоставление жилья на выходные дни и прочие периоды краткосрочного проживания» ОКРБ 005-2011 в период действия сертификата соответствия Национальной системы подтверждения соответствия Республики Беларусь, выданного этим организациям на оказание услуг гостиниц в таких капитальных строениях (зданиях, сооружениях), их частях (далее – сертификат).</w:t>
      </w:r>
    </w:p>
    <w:p w14:paraId="7360ECAA" w14:textId="77777777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Следовательно, организации, осуществляющие деятельность </w:t>
      </w:r>
      <w:r w:rsidRPr="00814EE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хостелов </w:t>
      </w:r>
      <w:r w:rsidRPr="00814EEB">
        <w:rPr>
          <w:rFonts w:eastAsia="Times New Roman"/>
          <w:color w:val="1A1A1A"/>
          <w:szCs w:val="30"/>
          <w:lang w:eastAsia="ru-RU"/>
        </w:rPr>
        <w:t>(молодежных гостиниц), классифицируемую в группе 552 «Предоставление жилья на выходные дни и прочие периоды краткосрочного проживания» ОКРБ 005-2011</w:t>
      </w: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1</w:t>
      </w:r>
      <w:r w:rsidRPr="00814EEB">
        <w:rPr>
          <w:rFonts w:eastAsia="Times New Roman"/>
          <w:color w:val="1A1A1A"/>
          <w:szCs w:val="30"/>
          <w:lang w:eastAsia="ru-RU"/>
        </w:rPr>
        <w:t>, в капитальных строениях, их частях, не относящихся к жилищному фонду</w:t>
      </w: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2</w:t>
      </w:r>
      <w:r w:rsidRPr="00814EEB">
        <w:rPr>
          <w:rFonts w:eastAsia="Times New Roman"/>
          <w:color w:val="1A1A1A"/>
          <w:szCs w:val="30"/>
          <w:lang w:eastAsia="ru-RU"/>
        </w:rPr>
        <w:t>, вправе применять УСН в порядке и на условиях, определенных главой 32 НК, в период действия сертификата.</w:t>
      </w:r>
    </w:p>
    <w:p w14:paraId="68641E35" w14:textId="41917924" w:rsidR="00814EEB" w:rsidRPr="00814EEB" w:rsidRDefault="00814EEB" w:rsidP="00814EE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Учитывая, что изменения, внесенные в подпункт 2.1.5 пункта 2 статьи 324 НК, вступили в силу с 1 января 2024 г., пунктом 8 статьи 4 Закона Республики Беларусь от 27 декабря 2023 № 327-З «Об изменении законов по вопросам налогообложения (далее – Закон № 327-З) предусмотрены переходные положения, с учетом которых вышеуказанные организации, осуществляющие деятельност</w:t>
      </w:r>
      <w:r w:rsidR="00074CBC">
        <w:rPr>
          <w:rFonts w:eastAsia="Times New Roman"/>
          <w:color w:val="1A1A1A"/>
          <w:szCs w:val="30"/>
          <w:lang w:eastAsia="ru-RU"/>
        </w:rPr>
        <w:t>ь</w:t>
      </w:r>
      <w:r w:rsidRPr="00814EEB">
        <w:rPr>
          <w:rFonts w:eastAsia="Times New Roman"/>
          <w:color w:val="1A1A1A"/>
          <w:szCs w:val="30"/>
          <w:lang w:eastAsia="ru-RU"/>
        </w:rPr>
        <w:t xml:space="preserve"> хостелов (молодежных гостиниц), вправе перейти на УСН с 1 января 2024 года при одновременном соблюдении ими следующих условий:</w:t>
      </w:r>
    </w:p>
    <w:p w14:paraId="63E7B92F" w14:textId="77777777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lastRenderedPageBreak/>
        <w:t>наличие сертификата, начало срока действия которого приходится на период не позднее 31 марта 2024 года;</w:t>
      </w:r>
    </w:p>
    <w:p w14:paraId="4BB8296C" w14:textId="77777777" w:rsidR="00814EEB" w:rsidRPr="00814EEB" w:rsidRDefault="00814EEB" w:rsidP="00814EE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в капитальных строениях, их частях не осуществляется деятельность, предусматривающая предоставление их в возмездное пользование и не являющаяся оказанием услуг гостиниц, в отношении которых получен сертификат;</w:t>
      </w:r>
    </w:p>
    <w:p w14:paraId="7319FCE8" w14:textId="64AFFE66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валовая выручка организации за первые девять месяцев 2023 года и численность ее работников в среднем за этот период </w:t>
      </w:r>
      <w:r w:rsidRPr="00814EEB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>(определенные в порядке, установленном абзацами вторым – восьмым пункта 2 статьи 326 НК) </w:t>
      </w:r>
      <w:r w:rsidRPr="00814EEB">
        <w:rPr>
          <w:rFonts w:eastAsia="Times New Roman"/>
          <w:color w:val="1A1A1A"/>
          <w:szCs w:val="30"/>
          <w:lang w:eastAsia="ru-RU"/>
        </w:rPr>
        <w:t>не превышают соответственно 1</w:t>
      </w:r>
      <w:r>
        <w:rPr>
          <w:rFonts w:eastAsia="Times New Roman"/>
          <w:color w:val="1A1A1A"/>
          <w:szCs w:val="30"/>
          <w:lang w:eastAsia="ru-RU"/>
        </w:rPr>
        <w:t> </w:t>
      </w:r>
      <w:r w:rsidRPr="00814EEB">
        <w:rPr>
          <w:rFonts w:eastAsia="Times New Roman"/>
          <w:color w:val="1A1A1A"/>
          <w:szCs w:val="30"/>
          <w:lang w:eastAsia="ru-RU"/>
        </w:rPr>
        <w:t>612</w:t>
      </w:r>
      <w:r>
        <w:rPr>
          <w:rFonts w:eastAsia="Times New Roman"/>
          <w:color w:val="1A1A1A"/>
          <w:szCs w:val="30"/>
          <w:lang w:eastAsia="ru-RU"/>
        </w:rPr>
        <w:t> </w:t>
      </w:r>
      <w:r w:rsidRPr="00814EEB">
        <w:rPr>
          <w:rFonts w:eastAsia="Times New Roman"/>
          <w:color w:val="1A1A1A"/>
          <w:szCs w:val="30"/>
          <w:lang w:eastAsia="ru-RU"/>
        </w:rPr>
        <w:t>500 бел. руб. и 50 человек;</w:t>
      </w:r>
    </w:p>
    <w:p w14:paraId="470846F8" w14:textId="77777777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уведомление о переходе на УСН по установленной форме</w:t>
      </w: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3</w:t>
      </w:r>
      <w:r w:rsidRPr="00814EEB">
        <w:rPr>
          <w:rFonts w:eastAsia="Times New Roman"/>
          <w:color w:val="1A1A1A"/>
          <w:szCs w:val="30"/>
          <w:lang w:eastAsia="ru-RU"/>
        </w:rPr>
        <w:t> представлено в налоговый орган по месту постановки на учет не позднее 1 апреля 2024 года</w:t>
      </w: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4</w:t>
      </w:r>
      <w:r w:rsidRPr="00814EEB">
        <w:rPr>
          <w:rFonts w:eastAsia="Times New Roman"/>
          <w:color w:val="1A1A1A"/>
          <w:szCs w:val="30"/>
          <w:lang w:eastAsia="ru-RU"/>
        </w:rPr>
        <w:t> .</w:t>
      </w:r>
    </w:p>
    <w:p w14:paraId="23976725" w14:textId="77777777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1</w:t>
      </w:r>
      <w:r w:rsidRPr="00814EEB">
        <w:rPr>
          <w:rFonts w:eastAsia="Times New Roman"/>
          <w:color w:val="1A1A1A"/>
          <w:szCs w:val="30"/>
          <w:lang w:eastAsia="ru-RU"/>
        </w:rPr>
        <w:t> Общегосударственный классификатор Республики Беларусь ОКРБ 005-2011 «Виды экономической деятельности», утвержденный постановлением Государственного комитета по стандартизации Республики Беларусь от 5 декабря 2011 г. № 85.</w:t>
      </w:r>
    </w:p>
    <w:p w14:paraId="025CC220" w14:textId="77777777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2</w:t>
      </w:r>
      <w:r w:rsidRPr="00814EEB">
        <w:rPr>
          <w:rFonts w:eastAsia="Times New Roman"/>
          <w:color w:val="1A1A1A"/>
          <w:szCs w:val="30"/>
          <w:lang w:eastAsia="ru-RU"/>
        </w:rPr>
        <w:t> Пункт 7 статьи 10 Жилищного кодекса Республики Беларусь.</w:t>
      </w:r>
      <w:r w:rsidRPr="00814EEB">
        <w:rPr>
          <w:rFonts w:eastAsia="Times New Roman"/>
          <w:color w:val="1A1A1A"/>
          <w:szCs w:val="30"/>
          <w:lang w:eastAsia="ru-RU"/>
        </w:rPr>
        <w:br/>
      </w:r>
      <w:r w:rsidRPr="00814EEB">
        <w:rPr>
          <w:rFonts w:eastAsia="Times New Roman"/>
          <w:color w:val="1A1A1A"/>
          <w:szCs w:val="30"/>
          <w:lang w:eastAsia="ru-RU"/>
        </w:rPr>
        <w:br/>
      </w: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3</w:t>
      </w:r>
      <w:r w:rsidRPr="00814EEB">
        <w:rPr>
          <w:rFonts w:eastAsia="Times New Roman"/>
          <w:color w:val="1A1A1A"/>
          <w:szCs w:val="30"/>
          <w:lang w:eastAsia="ru-RU"/>
        </w:rPr>
        <w:t> Приложение 36 к постановлению Министерства по налогам и сборам Республики Беларусь от 3 января 2019 г. № 2 «Об исчислении и уплате налогов, сборов (пошлин), иных платежей».</w:t>
      </w:r>
    </w:p>
    <w:p w14:paraId="3B8FE445" w14:textId="181A2AC9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4</w:t>
      </w:r>
      <w:r w:rsidRPr="00814EEB">
        <w:rPr>
          <w:rFonts w:eastAsia="Times New Roman"/>
          <w:color w:val="1A1A1A"/>
          <w:szCs w:val="30"/>
          <w:lang w:eastAsia="ru-RU"/>
        </w:rPr>
        <w:t> Поскольку последний день установленного пунктом 8 статьи 4 Закона № 327-З срока представления уведомления о переходе на УСН (31 марта 2024</w:t>
      </w:r>
      <w:r w:rsidR="00F61467">
        <w:rPr>
          <w:rFonts w:eastAsia="Times New Roman"/>
          <w:color w:val="1A1A1A"/>
          <w:szCs w:val="30"/>
          <w:lang w:eastAsia="ru-RU"/>
        </w:rPr>
        <w:t> </w:t>
      </w:r>
      <w:r w:rsidRPr="00814EEB">
        <w:rPr>
          <w:rFonts w:eastAsia="Times New Roman"/>
          <w:color w:val="1A1A1A"/>
          <w:szCs w:val="30"/>
          <w:lang w:eastAsia="ru-RU"/>
        </w:rPr>
        <w:t>г.) приходится на выходной день (воскресенье), он перен</w:t>
      </w:r>
      <w:r w:rsidR="00F61467">
        <w:rPr>
          <w:rFonts w:eastAsia="Times New Roman"/>
          <w:color w:val="1A1A1A"/>
          <w:szCs w:val="30"/>
          <w:lang w:eastAsia="ru-RU"/>
        </w:rPr>
        <w:t>есен</w:t>
      </w:r>
      <w:r w:rsidRPr="00814EEB">
        <w:rPr>
          <w:rFonts w:eastAsia="Times New Roman"/>
          <w:color w:val="1A1A1A"/>
          <w:szCs w:val="30"/>
          <w:lang w:eastAsia="ru-RU"/>
        </w:rPr>
        <w:t xml:space="preserve"> на ближайший следующий за ним рабочий день – на 1 апреля 2024 г.</w:t>
      </w:r>
    </w:p>
    <w:p w14:paraId="08F0310D" w14:textId="081EAD67" w:rsidR="00A46AA9" w:rsidRDefault="00A46AA9" w:rsidP="00814EEB">
      <w:pPr>
        <w:jc w:val="right"/>
        <w:rPr>
          <w:szCs w:val="30"/>
        </w:rPr>
      </w:pPr>
    </w:p>
    <w:p w14:paraId="3C93D74C" w14:textId="77777777" w:rsidR="00814EEB" w:rsidRPr="00B63A71" w:rsidRDefault="00814EEB" w:rsidP="00814EEB">
      <w:pPr>
        <w:jc w:val="right"/>
      </w:pPr>
      <w:r w:rsidRPr="00B63A71">
        <w:t>Пресс-центр инспекции МНС</w:t>
      </w:r>
    </w:p>
    <w:p w14:paraId="0EB7536E" w14:textId="77777777" w:rsidR="00814EEB" w:rsidRPr="00B63A71" w:rsidRDefault="00814EEB" w:rsidP="00814EEB">
      <w:pPr>
        <w:jc w:val="right"/>
      </w:pPr>
      <w:r w:rsidRPr="00B63A71">
        <w:t>Республики Беларусь</w:t>
      </w:r>
    </w:p>
    <w:p w14:paraId="2A086E1E" w14:textId="77777777" w:rsidR="00814EEB" w:rsidRPr="00B63A71" w:rsidRDefault="00814EEB" w:rsidP="00814EEB">
      <w:pPr>
        <w:jc w:val="right"/>
      </w:pPr>
      <w:r w:rsidRPr="00B63A71">
        <w:t>по Могилевской области</w:t>
      </w:r>
    </w:p>
    <w:sectPr w:rsidR="00814EEB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EEB"/>
    <w:rsid w:val="00074CBC"/>
    <w:rsid w:val="001A0E42"/>
    <w:rsid w:val="001B4AD1"/>
    <w:rsid w:val="001B5D85"/>
    <w:rsid w:val="001C74DC"/>
    <w:rsid w:val="00390083"/>
    <w:rsid w:val="003C29C1"/>
    <w:rsid w:val="00415CB8"/>
    <w:rsid w:val="00533D64"/>
    <w:rsid w:val="00625907"/>
    <w:rsid w:val="00814EEB"/>
    <w:rsid w:val="0094746F"/>
    <w:rsid w:val="009A3407"/>
    <w:rsid w:val="00A46AA9"/>
    <w:rsid w:val="00EF1A52"/>
    <w:rsid w:val="00F055CC"/>
    <w:rsid w:val="00F4174D"/>
    <w:rsid w:val="00F558BD"/>
    <w:rsid w:val="00F61467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9EAF"/>
  <w15:chartTrackingRefBased/>
  <w15:docId w15:val="{94784C48-6060-47C8-8848-A8682CAE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4EE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4EEB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14EEB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0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cp:lastPrinted>2024-01-22T06:55:00Z</cp:lastPrinted>
  <dcterms:created xsi:type="dcterms:W3CDTF">2024-01-22T06:53:00Z</dcterms:created>
  <dcterms:modified xsi:type="dcterms:W3CDTF">2024-06-10T11:51:00Z</dcterms:modified>
</cp:coreProperties>
</file>