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FD" w:rsidRPr="00720D2F" w:rsidRDefault="009414FD" w:rsidP="009414FD">
      <w:pPr>
        <w:spacing w:after="0" w:line="240" w:lineRule="auto"/>
        <w:jc w:val="both"/>
        <w:rPr>
          <w:rFonts w:ascii="Times New Roman" w:hAnsi="Times New Roman"/>
          <w:b/>
          <w:sz w:val="30"/>
          <w:szCs w:val="30"/>
        </w:rPr>
      </w:pPr>
    </w:p>
    <w:p w:rsidR="00720D2F" w:rsidRPr="00720D2F" w:rsidRDefault="00720D2F" w:rsidP="00720D2F">
      <w:pPr>
        <w:spacing w:after="0" w:line="240" w:lineRule="auto"/>
        <w:jc w:val="both"/>
        <w:rPr>
          <w:rFonts w:ascii="Times New Roman" w:hAnsi="Times New Roman"/>
          <w:b/>
          <w:sz w:val="30"/>
          <w:szCs w:val="30"/>
        </w:rPr>
      </w:pPr>
      <w:r w:rsidRPr="00720D2F">
        <w:rPr>
          <w:rFonts w:ascii="Times New Roman" w:hAnsi="Times New Roman"/>
          <w:b/>
          <w:sz w:val="30"/>
          <w:szCs w:val="30"/>
        </w:rPr>
        <w:t>О резервах по сомнительным долгам в налоговом учете</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С 1 января 2019 года на основании подпункта 3.48 пункта 3 статьи 175 НК организации получили право включать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резервы по сомнительным долгам.</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Формирование резервов по сомнительным долгам в налоговом учете является правом организации.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Резервы по сомнительным долгам в налоговом учете рассчитываются на последнее число отчетного (налогового) периода и учитываются </w:t>
      </w:r>
      <w:proofErr w:type="spellStart"/>
      <w:r w:rsidRPr="00720D2F">
        <w:rPr>
          <w:rFonts w:ascii="Times New Roman" w:hAnsi="Times New Roman"/>
          <w:sz w:val="30"/>
          <w:szCs w:val="30"/>
        </w:rPr>
        <w:t>всоставе</w:t>
      </w:r>
      <w:proofErr w:type="spellEnd"/>
      <w:r w:rsidRPr="00720D2F">
        <w:rPr>
          <w:rFonts w:ascii="Times New Roman" w:hAnsi="Times New Roman"/>
          <w:sz w:val="30"/>
          <w:szCs w:val="30"/>
        </w:rPr>
        <w:t xml:space="preserve">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расходах </w:t>
      </w:r>
      <w:proofErr w:type="gramStart"/>
      <w:r w:rsidRPr="00720D2F">
        <w:rPr>
          <w:rFonts w:ascii="Times New Roman" w:hAnsi="Times New Roman"/>
          <w:sz w:val="30"/>
          <w:szCs w:val="30"/>
        </w:rPr>
        <w:t>на конец</w:t>
      </w:r>
      <w:proofErr w:type="gramEnd"/>
      <w:r w:rsidRPr="00720D2F">
        <w:rPr>
          <w:rFonts w:ascii="Times New Roman" w:hAnsi="Times New Roman"/>
          <w:sz w:val="30"/>
          <w:szCs w:val="30"/>
        </w:rPr>
        <w:t xml:space="preserve"> соответствующего отчетного (налогового) периода. Включение во </w:t>
      </w:r>
      <w:proofErr w:type="spellStart"/>
      <w:r w:rsidRPr="00720D2F">
        <w:rPr>
          <w:rFonts w:ascii="Times New Roman" w:hAnsi="Times New Roman"/>
          <w:sz w:val="30"/>
          <w:szCs w:val="30"/>
        </w:rPr>
        <w:t>внереализационные</w:t>
      </w:r>
      <w:proofErr w:type="spellEnd"/>
      <w:r w:rsidRPr="00720D2F">
        <w:rPr>
          <w:rFonts w:ascii="Times New Roman" w:hAnsi="Times New Roman"/>
          <w:sz w:val="30"/>
          <w:szCs w:val="30"/>
        </w:rPr>
        <w:t xml:space="preserve"> расходы не зависит от начисления (</w:t>
      </w:r>
      <w:proofErr w:type="spellStart"/>
      <w:r w:rsidRPr="00720D2F">
        <w:rPr>
          <w:rFonts w:ascii="Times New Roman" w:hAnsi="Times New Roman"/>
          <w:sz w:val="30"/>
          <w:szCs w:val="30"/>
        </w:rPr>
        <w:t>неначисления</w:t>
      </w:r>
      <w:proofErr w:type="spellEnd"/>
      <w:r w:rsidRPr="00720D2F">
        <w:rPr>
          <w:rFonts w:ascii="Times New Roman" w:hAnsi="Times New Roman"/>
          <w:sz w:val="30"/>
          <w:szCs w:val="30"/>
        </w:rPr>
        <w:t xml:space="preserve">) резервов по сомнительным долгам в бухгалтерском учете.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Отчетным периодом налога на прибыль признается календарный квартал, а налоговым периодом налога на прибыль признается календарный год (статья 185 НК).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bCs/>
          <w:sz w:val="30"/>
          <w:szCs w:val="30"/>
        </w:rPr>
        <w:t>Согласно нормам НК в налоговом учете</w:t>
      </w:r>
      <w:r w:rsidRPr="00720D2F">
        <w:rPr>
          <w:rFonts w:ascii="Times New Roman" w:hAnsi="Times New Roman"/>
          <w:sz w:val="30"/>
          <w:szCs w:val="30"/>
        </w:rPr>
        <w:t xml:space="preserve"> организации вправе создавать резерв по сомнительным долгам только в отношении той дебиторской задолженности, которая возникла в связи с реализацией товаров (работ, услуг), имущественных прав, нематериальных активов.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Таким образом, организации не вправе учитывать при налогообложении прибыли резервы по сомнительным долгам, созданные по дебиторской задолженности, возникшей в связи с приобретением товаров (работ, услуг), имущественных прав, нематериальных активов, например, в связи с перечислением денежных сре</w:t>
      </w:r>
      <w:proofErr w:type="gramStart"/>
      <w:r w:rsidRPr="00720D2F">
        <w:rPr>
          <w:rFonts w:ascii="Times New Roman" w:hAnsi="Times New Roman"/>
          <w:sz w:val="30"/>
          <w:szCs w:val="30"/>
        </w:rPr>
        <w:t>дств в к</w:t>
      </w:r>
      <w:proofErr w:type="gramEnd"/>
      <w:r w:rsidRPr="00720D2F">
        <w:rPr>
          <w:rFonts w:ascii="Times New Roman" w:hAnsi="Times New Roman"/>
          <w:sz w:val="30"/>
          <w:szCs w:val="30"/>
        </w:rPr>
        <w:t xml:space="preserve">ачестве предоплаты за приобретенные товары (работы, услуги), имущественные права, нематериальные активы. </w:t>
      </w:r>
    </w:p>
    <w:p w:rsidR="00720D2F" w:rsidRPr="00720D2F" w:rsidRDefault="00720D2F" w:rsidP="00720D2F">
      <w:pPr>
        <w:tabs>
          <w:tab w:val="left" w:pos="1276"/>
        </w:tabs>
        <w:spacing w:after="0" w:line="240" w:lineRule="auto"/>
        <w:ind w:firstLine="709"/>
        <w:contextualSpacing/>
        <w:jc w:val="both"/>
        <w:rPr>
          <w:rFonts w:ascii="Times New Roman" w:hAnsi="Times New Roman"/>
          <w:sz w:val="30"/>
          <w:szCs w:val="30"/>
        </w:rPr>
      </w:pPr>
      <w:r w:rsidRPr="00720D2F">
        <w:rPr>
          <w:rFonts w:ascii="Times New Roman" w:hAnsi="Times New Roman"/>
          <w:sz w:val="30"/>
          <w:szCs w:val="30"/>
        </w:rPr>
        <w:t xml:space="preserve">При этом необходимо иметь </w:t>
      </w:r>
      <w:proofErr w:type="gramStart"/>
      <w:r w:rsidRPr="00720D2F">
        <w:rPr>
          <w:rFonts w:ascii="Times New Roman" w:hAnsi="Times New Roman"/>
          <w:sz w:val="30"/>
          <w:szCs w:val="30"/>
        </w:rPr>
        <w:t>ввиду</w:t>
      </w:r>
      <w:proofErr w:type="gramEnd"/>
      <w:r w:rsidRPr="00720D2F">
        <w:rPr>
          <w:rFonts w:ascii="Times New Roman" w:hAnsi="Times New Roman"/>
          <w:sz w:val="30"/>
          <w:szCs w:val="30"/>
        </w:rPr>
        <w:t>, что в соответствии с НК:</w:t>
      </w:r>
    </w:p>
    <w:p w:rsidR="00720D2F" w:rsidRPr="00720D2F" w:rsidRDefault="00720D2F" w:rsidP="00720D2F">
      <w:pPr>
        <w:numPr>
          <w:ilvl w:val="0"/>
          <w:numId w:val="2"/>
        </w:numPr>
        <w:tabs>
          <w:tab w:val="left" w:pos="1276"/>
        </w:tabs>
        <w:spacing w:after="0" w:line="240" w:lineRule="auto"/>
        <w:ind w:left="0" w:firstLine="709"/>
        <w:contextualSpacing/>
        <w:jc w:val="both"/>
        <w:rPr>
          <w:rFonts w:ascii="Times New Roman" w:hAnsi="Times New Roman"/>
          <w:sz w:val="30"/>
          <w:szCs w:val="30"/>
        </w:rPr>
      </w:pPr>
      <w:r w:rsidRPr="00720D2F">
        <w:rPr>
          <w:rFonts w:ascii="Times New Roman" w:hAnsi="Times New Roman"/>
          <w:sz w:val="30"/>
          <w:szCs w:val="30"/>
        </w:rP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 (подпункт 2.21 пункта 2 статьи 13 НК);</w:t>
      </w:r>
    </w:p>
    <w:p w:rsidR="00720D2F" w:rsidRPr="00720D2F" w:rsidRDefault="00720D2F" w:rsidP="00720D2F">
      <w:pPr>
        <w:numPr>
          <w:ilvl w:val="0"/>
          <w:numId w:val="2"/>
        </w:numPr>
        <w:tabs>
          <w:tab w:val="left" w:pos="1276"/>
        </w:tabs>
        <w:spacing w:after="0" w:line="240" w:lineRule="auto"/>
        <w:ind w:left="0" w:firstLine="709"/>
        <w:contextualSpacing/>
        <w:jc w:val="both"/>
        <w:rPr>
          <w:rFonts w:ascii="Times New Roman" w:hAnsi="Times New Roman"/>
          <w:sz w:val="30"/>
          <w:szCs w:val="30"/>
        </w:rPr>
      </w:pPr>
      <w:r w:rsidRPr="00720D2F">
        <w:rPr>
          <w:rFonts w:ascii="Times New Roman" w:hAnsi="Times New Roman"/>
          <w:sz w:val="30"/>
          <w:szCs w:val="30"/>
        </w:rPr>
        <w:t xml:space="preserve">услуга – деятельность, результаты которой не имеют материального выражения, реализуются и потребляются в процессе осуществления этой деятельности либо по ее завершении. </w:t>
      </w:r>
      <w:proofErr w:type="gramStart"/>
      <w:r w:rsidRPr="00720D2F">
        <w:rPr>
          <w:rFonts w:ascii="Times New Roman" w:hAnsi="Times New Roman"/>
          <w:sz w:val="30"/>
          <w:szCs w:val="30"/>
        </w:rPr>
        <w:t>Предоставление имущества в аренду (финансовую аренду (лизинг) не является услугой, если иное не предусмотрено НК применительно к отдельным налогам, сборам (пошлинам) (подпункт 2.30 пункта 2 статьи 13 НК).</w:t>
      </w:r>
      <w:proofErr w:type="gramEnd"/>
    </w:p>
    <w:p w:rsidR="00720D2F" w:rsidRPr="00720D2F" w:rsidRDefault="00720D2F" w:rsidP="00720D2F">
      <w:pPr>
        <w:tabs>
          <w:tab w:val="left" w:pos="1276"/>
        </w:tabs>
        <w:spacing w:after="0" w:line="240" w:lineRule="auto"/>
        <w:ind w:firstLine="709"/>
        <w:contextualSpacing/>
        <w:jc w:val="both"/>
        <w:rPr>
          <w:rFonts w:ascii="Times New Roman" w:hAnsi="Times New Roman"/>
          <w:sz w:val="30"/>
          <w:szCs w:val="30"/>
        </w:rPr>
      </w:pPr>
      <w:r w:rsidRPr="00720D2F">
        <w:rPr>
          <w:rFonts w:ascii="Times New Roman" w:hAnsi="Times New Roman"/>
          <w:sz w:val="30"/>
          <w:szCs w:val="30"/>
        </w:rPr>
        <w:t xml:space="preserve">В </w:t>
      </w:r>
      <w:proofErr w:type="gramStart"/>
      <w:r w:rsidRPr="00720D2F">
        <w:rPr>
          <w:rFonts w:ascii="Times New Roman" w:hAnsi="Times New Roman"/>
          <w:sz w:val="30"/>
          <w:szCs w:val="30"/>
        </w:rPr>
        <w:t>связи</w:t>
      </w:r>
      <w:proofErr w:type="gramEnd"/>
      <w:r w:rsidRPr="00720D2F">
        <w:rPr>
          <w:rFonts w:ascii="Times New Roman" w:hAnsi="Times New Roman"/>
          <w:sz w:val="30"/>
          <w:szCs w:val="30"/>
        </w:rPr>
        <w:t xml:space="preserve"> с чем организации не вправе учитывать при налогообложении прибыли резервы по сомнительным долгам, созданные по результатам проведенной на последнее число квартала инвентаризации </w:t>
      </w:r>
      <w:r w:rsidRPr="00720D2F">
        <w:rPr>
          <w:rFonts w:ascii="Times New Roman" w:hAnsi="Times New Roman"/>
          <w:sz w:val="30"/>
          <w:szCs w:val="30"/>
        </w:rPr>
        <w:lastRenderedPageBreak/>
        <w:t>дебиторской задолженности, возникшей в связи осуществлением деятельности, которая в соответствии с нормами НК не является работой, услугой, либо не связана с реализацией товаров.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bCs/>
          <w:sz w:val="30"/>
          <w:szCs w:val="30"/>
        </w:rPr>
        <w:t>В налоговом учете</w:t>
      </w:r>
      <w:r w:rsidRPr="00720D2F">
        <w:rPr>
          <w:rFonts w:ascii="Times New Roman" w:hAnsi="Times New Roman"/>
          <w:sz w:val="30"/>
          <w:szCs w:val="30"/>
        </w:rPr>
        <w:t xml:space="preserve"> размер резерва по сомнительным долгам строго регламентирован, и его сумма зависит от периода просрочки платежа.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Так, согласно подпункту 3.48 пункта 3 статьи 175 НК резервы по сомнительным долгам исчисляются следующим образом:</w:t>
      </w:r>
    </w:p>
    <w:p w:rsidR="00720D2F" w:rsidRPr="00720D2F" w:rsidRDefault="00720D2F" w:rsidP="00720D2F">
      <w:pPr>
        <w:numPr>
          <w:ilvl w:val="0"/>
          <w:numId w:val="1"/>
        </w:numPr>
        <w:autoSpaceDE w:val="0"/>
        <w:autoSpaceDN w:val="0"/>
        <w:adjustRightInd w:val="0"/>
        <w:spacing w:after="0" w:line="240" w:lineRule="auto"/>
        <w:ind w:left="0" w:firstLine="709"/>
        <w:jc w:val="both"/>
        <w:rPr>
          <w:rFonts w:ascii="Times New Roman" w:hAnsi="Times New Roman"/>
          <w:sz w:val="30"/>
          <w:szCs w:val="30"/>
        </w:rPr>
      </w:pPr>
      <w:r w:rsidRPr="00720D2F">
        <w:rPr>
          <w:rFonts w:ascii="Times New Roman" w:hAnsi="Times New Roman"/>
          <w:sz w:val="30"/>
          <w:szCs w:val="30"/>
        </w:rPr>
        <w:t>по сомнительной задолженности со сроком возникновения свыше девяноста календарных дней - в сумму создаваемого резерва включается полная сумма выявленной на основании инвентаризации задолженности;</w:t>
      </w:r>
    </w:p>
    <w:p w:rsidR="00720D2F" w:rsidRPr="00720D2F" w:rsidRDefault="00720D2F" w:rsidP="00720D2F">
      <w:pPr>
        <w:numPr>
          <w:ilvl w:val="0"/>
          <w:numId w:val="1"/>
        </w:numPr>
        <w:autoSpaceDE w:val="0"/>
        <w:autoSpaceDN w:val="0"/>
        <w:adjustRightInd w:val="0"/>
        <w:spacing w:after="0" w:line="240" w:lineRule="auto"/>
        <w:ind w:left="0" w:firstLine="709"/>
        <w:jc w:val="both"/>
        <w:rPr>
          <w:rFonts w:ascii="Times New Roman" w:hAnsi="Times New Roman"/>
          <w:sz w:val="30"/>
          <w:szCs w:val="30"/>
        </w:rPr>
      </w:pPr>
      <w:r w:rsidRPr="00720D2F">
        <w:rPr>
          <w:rFonts w:ascii="Times New Roman" w:hAnsi="Times New Roman"/>
          <w:sz w:val="30"/>
          <w:szCs w:val="30"/>
        </w:rPr>
        <w:t>по сомнительной задолженности со сроком возникновения от сорока пяти до девяноста календарных дней (включительно) - в сумму резерва включается пятьдесят (50) процентов от суммы, выявленной на основании инвентаризации задолженности;</w:t>
      </w:r>
    </w:p>
    <w:p w:rsidR="00720D2F" w:rsidRPr="00720D2F" w:rsidRDefault="00720D2F" w:rsidP="00720D2F">
      <w:pPr>
        <w:numPr>
          <w:ilvl w:val="0"/>
          <w:numId w:val="1"/>
        </w:numPr>
        <w:autoSpaceDE w:val="0"/>
        <w:autoSpaceDN w:val="0"/>
        <w:adjustRightInd w:val="0"/>
        <w:spacing w:after="0" w:line="240" w:lineRule="auto"/>
        <w:ind w:left="0" w:firstLine="709"/>
        <w:jc w:val="both"/>
        <w:rPr>
          <w:rFonts w:ascii="Times New Roman" w:hAnsi="Times New Roman"/>
          <w:sz w:val="30"/>
          <w:szCs w:val="30"/>
        </w:rPr>
      </w:pPr>
      <w:r w:rsidRPr="00720D2F">
        <w:rPr>
          <w:rFonts w:ascii="Times New Roman" w:hAnsi="Times New Roman"/>
          <w:sz w:val="30"/>
          <w:szCs w:val="30"/>
        </w:rPr>
        <w:t>по сомнительной задолженности со сроком возникновения до сорока пяти календарных дней - сумма выявленной на основании инвентаризации задолженности не увеличивает сумму создаваемого резерва.</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Кроме того, в соответствии с подпунктом 3.48 пункта 3 статьи 175 НК общая сумма резерва по сомнительным долгам, подлежащая включению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не может превышать 5% выручки от реализации товаров (работ, услуг), имущественных прав, нематериальных активов с учетом налога на добавленную стоимость.</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Пунктом 1 статьи 186 НК предусмотрено, что сумма налога на прибыль по итогам отчетного периода исчисляется нарастающим итогам с начала налогового периода. </w:t>
      </w:r>
      <w:proofErr w:type="gramStart"/>
      <w:r w:rsidRPr="00720D2F">
        <w:rPr>
          <w:rFonts w:ascii="Times New Roman" w:hAnsi="Times New Roman"/>
          <w:sz w:val="30"/>
          <w:szCs w:val="30"/>
        </w:rPr>
        <w:t xml:space="preserve">Соответственно, при расчете налога на прибыль по итогам каждого отчетного и налогового периода размер включенного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резерва по сомнительным долгам должен соответствовать предельному размеру выручки, а именно 5% выручки от реализации товаров (работ, услуг), имущественных прав, нематериальных активов с учетом налога на добавленную стоимость, исчисленной нарастающим итогам с начала года (данное требование установлено в подпункте 3.48 пункта</w:t>
      </w:r>
      <w:proofErr w:type="gramEnd"/>
      <w:r w:rsidRPr="00720D2F">
        <w:rPr>
          <w:rFonts w:ascii="Times New Roman" w:hAnsi="Times New Roman"/>
          <w:sz w:val="30"/>
          <w:szCs w:val="30"/>
        </w:rPr>
        <w:t xml:space="preserve"> </w:t>
      </w:r>
      <w:proofErr w:type="gramStart"/>
      <w:r w:rsidRPr="00720D2F">
        <w:rPr>
          <w:rFonts w:ascii="Times New Roman" w:hAnsi="Times New Roman"/>
          <w:sz w:val="30"/>
          <w:szCs w:val="30"/>
        </w:rPr>
        <w:t>3 статьи 175 НК).</w:t>
      </w:r>
      <w:proofErr w:type="gramEnd"/>
      <w:r w:rsidRPr="00720D2F">
        <w:rPr>
          <w:rFonts w:ascii="Times New Roman" w:hAnsi="Times New Roman"/>
          <w:sz w:val="30"/>
          <w:szCs w:val="30"/>
        </w:rPr>
        <w:t xml:space="preserve"> То есть, если в первом квартале сумма резерва составила 3% от выручки, то с учетом возможности за полугодие создать резерв в размере 5% от выручки, сумма резерва за второй квартал может превысить 5% от суммы выручки за второй квартал.</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proofErr w:type="gramStart"/>
      <w:r w:rsidRPr="00720D2F">
        <w:rPr>
          <w:rFonts w:ascii="Times New Roman" w:hAnsi="Times New Roman"/>
          <w:sz w:val="30"/>
          <w:szCs w:val="30"/>
        </w:rPr>
        <w:t xml:space="preserve">Резерв по сомнительным долгам в налоговом учете может формировать дебиторская задолженность, возникшая как с января 2019 года, так и до 1 января 2019 года, так как НК не содержит норму, предусматривающую, что резервы по сомнительным долгам создаются в отношении сомнительной задолженности, возникшей с 01.01.2019 (даты </w:t>
      </w:r>
      <w:r w:rsidRPr="00720D2F">
        <w:rPr>
          <w:rFonts w:ascii="Times New Roman" w:hAnsi="Times New Roman"/>
          <w:sz w:val="30"/>
          <w:szCs w:val="30"/>
        </w:rPr>
        <w:lastRenderedPageBreak/>
        <w:t xml:space="preserve">вступления в силу нормы, позволяющей учитывать при налогообложении прибыли в составе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резервы по</w:t>
      </w:r>
      <w:proofErr w:type="gramEnd"/>
      <w:r w:rsidRPr="00720D2F">
        <w:rPr>
          <w:rFonts w:ascii="Times New Roman" w:hAnsi="Times New Roman"/>
          <w:sz w:val="30"/>
          <w:szCs w:val="30"/>
        </w:rPr>
        <w:t xml:space="preserve"> сомнительным долгам). При этом создание резерва по валютной задолженности производится исходя из суммы выручки в белорусских рублях, отраженной в налоговой декларации (расчете) по налогу на прибыль. Если сумма выручки не учитывалась при исчислении налога на прибыль или освобождалась от налога на прибыль, то сумма резерва по сомнительным долгам не включается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Согласно нормам НК резервы по сомнительным долгам создаются по результатам проведенной на последнее число отчетного (налогового) периода инвентаризации дебиторской задолженности.</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НК не предусмотрен порядок проведения и документального оформления инвентаризации дебиторской задолженности с целью расчета сумм резервов по сомнительным долгам, подлежащих включению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proofErr w:type="gramStart"/>
      <w:r w:rsidRPr="00720D2F">
        <w:rPr>
          <w:rFonts w:ascii="Times New Roman" w:hAnsi="Times New Roman"/>
          <w:sz w:val="30"/>
          <w:szCs w:val="30"/>
        </w:rPr>
        <w:t>Вместе с тем, учитывая то обстоятельство, что налоговый учет основывается на данных бухгалтерского учета, и то обстоятельство, что резерв по сомнительным долгам, создаваемый в налоговом учете, формируют суммы дебиторской задолженности, отраженной в бухгалтерском учете организации, полагаем возможным при проведении инвентаризации руководствоваться Инструкцией по инвентаризации активов и обязательств, утвержденной постановлением Министерства финансов Республики Беларусь от 30.11.2007 № 180 (далее – Инструкция № 180).</w:t>
      </w:r>
      <w:proofErr w:type="gramEnd"/>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В то же время, инвентаризация дебиторской задолженности для целей создания резерва по сомнительным долгам в налоговом учете может проводиться и в ином, отличном </w:t>
      </w:r>
      <w:proofErr w:type="gramStart"/>
      <w:r w:rsidRPr="00720D2F">
        <w:rPr>
          <w:rFonts w:ascii="Times New Roman" w:hAnsi="Times New Roman"/>
          <w:sz w:val="30"/>
          <w:szCs w:val="30"/>
        </w:rPr>
        <w:t>от</w:t>
      </w:r>
      <w:proofErr w:type="gramEnd"/>
      <w:r w:rsidRPr="00720D2F">
        <w:rPr>
          <w:rFonts w:ascii="Times New Roman" w:hAnsi="Times New Roman"/>
          <w:sz w:val="30"/>
          <w:szCs w:val="30"/>
        </w:rPr>
        <w:t xml:space="preserve"> установленного данной Инструкцией порядке.</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Так, согласно нормам Инструкции № 180 в рамках проведения инвентаризации дебиторской задолженности составляется акт сверки расчетов.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Вместе с тем, в рамках проводимой инвентаризации дебиторской задолженности для целей налогового учета наличие подписанных дебиторами актов сверки расчетов является необязательным, так как это не предусмотрено НК. </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Кроме этого проведение инвентаризации в целях включения резерва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возможно не по всем, а по отдельным контрагентам.</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При решении вопроса документального оформления в налоговом учете инвентаризации дебиторской задолженности необходимо исходить из общих требований, предъявляемых к ведению налогового учета.</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lastRenderedPageBreak/>
        <w:t>Таким образом, результаты инвентаризации дебиторской задолженности в налоговом учете могут быть оформлены инвентаризационной описью или иным документом, подписанным руководителем и лицом, ответственным за ведение бухгалтерского и налогового учета, на основании данных бухгалтерского учета.</w:t>
      </w:r>
    </w:p>
    <w:p w:rsidR="00720D2F" w:rsidRPr="00720D2F" w:rsidRDefault="00720D2F" w:rsidP="00720D2F">
      <w:pPr>
        <w:autoSpaceDE w:val="0"/>
        <w:autoSpaceDN w:val="0"/>
        <w:adjustRightInd w:val="0"/>
        <w:spacing w:after="0" w:line="240" w:lineRule="auto"/>
        <w:ind w:firstLine="709"/>
        <w:jc w:val="both"/>
        <w:rPr>
          <w:rFonts w:ascii="Times New Roman" w:hAnsi="Times New Roman"/>
          <w:color w:val="000000"/>
          <w:sz w:val="30"/>
          <w:szCs w:val="30"/>
        </w:rPr>
      </w:pPr>
      <w:r w:rsidRPr="00720D2F">
        <w:rPr>
          <w:rFonts w:ascii="Times New Roman" w:hAnsi="Times New Roman"/>
          <w:color w:val="000000"/>
          <w:sz w:val="30"/>
          <w:szCs w:val="30"/>
        </w:rPr>
        <w:t xml:space="preserve">Нормами НК (подпунктами 3.22, 3.23, 3.24 пункта 3 статьи 175 НК) предусмотрены и иные основания, кроме установленного подпунктом 3.48 пункта 3 статьи 175 НК, для списания безнадежной к получению дебиторской задолженности в состав </w:t>
      </w:r>
      <w:proofErr w:type="spellStart"/>
      <w:r w:rsidRPr="00720D2F">
        <w:rPr>
          <w:rFonts w:ascii="Times New Roman" w:hAnsi="Times New Roman"/>
          <w:color w:val="000000"/>
          <w:sz w:val="30"/>
          <w:szCs w:val="30"/>
        </w:rPr>
        <w:t>внереализационных</w:t>
      </w:r>
      <w:proofErr w:type="spellEnd"/>
      <w:r w:rsidRPr="00720D2F">
        <w:rPr>
          <w:rFonts w:ascii="Times New Roman" w:hAnsi="Times New Roman"/>
          <w:color w:val="000000"/>
          <w:sz w:val="30"/>
          <w:szCs w:val="30"/>
        </w:rPr>
        <w:t xml:space="preserve"> расходов.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color w:val="000000"/>
          <w:sz w:val="30"/>
          <w:szCs w:val="30"/>
        </w:rPr>
      </w:pPr>
      <w:proofErr w:type="gramStart"/>
      <w:r w:rsidRPr="00720D2F">
        <w:rPr>
          <w:rFonts w:ascii="Times New Roman" w:hAnsi="Times New Roman"/>
          <w:sz w:val="30"/>
          <w:szCs w:val="30"/>
        </w:rPr>
        <w:t xml:space="preserve">Вместе с тем, суммы дебиторской задолженности, которые сформировали в налоговом учете резервы по сомнительным долгам и были учтены в составе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на основании подпункта 3.48 пункта 3 статьи 175 НК, не могут быть учтены в составе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 повторно по другим основаниям, например, </w:t>
      </w:r>
      <w:r w:rsidRPr="00720D2F">
        <w:rPr>
          <w:rFonts w:ascii="Times New Roman" w:hAnsi="Times New Roman"/>
          <w:color w:val="000000"/>
          <w:sz w:val="30"/>
          <w:szCs w:val="30"/>
        </w:rPr>
        <w:t>предусмотренным подпунктам 3.22, 3.23, 3.24 пункта 3 статьи 175 НК.</w:t>
      </w:r>
      <w:proofErr w:type="gramEnd"/>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Согласно подпункту 3.40 пункта 3 статьи 174 НК в состав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доходов включаются денежные средства, а также иные виды дохода (зачет встречных однородных требований, исполнение обязательства третьему лицу и др.), поступившие в счет ранее включенных сумм в состав затрат, учитываемых при налогообложении, и (или) </w:t>
      </w:r>
      <w:proofErr w:type="spellStart"/>
      <w:r w:rsidRPr="00720D2F">
        <w:rPr>
          <w:rFonts w:ascii="Times New Roman" w:hAnsi="Times New Roman"/>
          <w:sz w:val="30"/>
          <w:szCs w:val="30"/>
        </w:rPr>
        <w:t>внереализационных</w:t>
      </w:r>
      <w:proofErr w:type="spellEnd"/>
      <w:r w:rsidRPr="00720D2F">
        <w:rPr>
          <w:rFonts w:ascii="Times New Roman" w:hAnsi="Times New Roman"/>
          <w:sz w:val="30"/>
          <w:szCs w:val="30"/>
        </w:rPr>
        <w:t xml:space="preserve"> расходов.</w:t>
      </w:r>
    </w:p>
    <w:p w:rsidR="00720D2F" w:rsidRPr="00720D2F" w:rsidRDefault="00720D2F" w:rsidP="00720D2F">
      <w:pPr>
        <w:autoSpaceDE w:val="0"/>
        <w:autoSpaceDN w:val="0"/>
        <w:adjustRightInd w:val="0"/>
        <w:spacing w:after="0" w:line="240" w:lineRule="auto"/>
        <w:ind w:firstLine="709"/>
        <w:jc w:val="both"/>
        <w:rPr>
          <w:rFonts w:ascii="Times New Roman" w:hAnsi="Times New Roman"/>
          <w:color w:val="000000"/>
          <w:sz w:val="30"/>
          <w:szCs w:val="30"/>
        </w:rPr>
      </w:pPr>
      <w:r w:rsidRPr="00720D2F">
        <w:rPr>
          <w:rFonts w:ascii="Times New Roman" w:hAnsi="Times New Roman"/>
          <w:color w:val="000000"/>
          <w:sz w:val="30"/>
          <w:szCs w:val="30"/>
        </w:rPr>
        <w:t xml:space="preserve">Таким образом, в случае поступления оплаты от должника в счет погашения дебиторской задолженности, по которой ранее были сформированы и учтены при налогообложении прибыли, а также при переносе сроков оплаты, в результате чего задолженность перестает быть сомнительной, резервы по сомнительным долгам, суммы такой оплаты подлежат включению в состав </w:t>
      </w:r>
      <w:proofErr w:type="spellStart"/>
      <w:r w:rsidRPr="00720D2F">
        <w:rPr>
          <w:rFonts w:ascii="Times New Roman" w:hAnsi="Times New Roman"/>
          <w:color w:val="000000"/>
          <w:sz w:val="30"/>
          <w:szCs w:val="30"/>
        </w:rPr>
        <w:t>внереализационных</w:t>
      </w:r>
      <w:proofErr w:type="spellEnd"/>
      <w:r w:rsidRPr="00720D2F">
        <w:rPr>
          <w:rFonts w:ascii="Times New Roman" w:hAnsi="Times New Roman"/>
          <w:color w:val="000000"/>
          <w:sz w:val="30"/>
          <w:szCs w:val="30"/>
        </w:rPr>
        <w:t xml:space="preserve"> доходов. </w:t>
      </w:r>
    </w:p>
    <w:p w:rsidR="00720D2F" w:rsidRPr="00720D2F" w:rsidRDefault="00720D2F" w:rsidP="00720D2F">
      <w:pPr>
        <w:spacing w:after="0" w:line="240" w:lineRule="auto"/>
        <w:jc w:val="right"/>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outlineLvl w:val="0"/>
        <w:rPr>
          <w:rFonts w:ascii="Times New Roman" w:hAnsi="Times New Roman"/>
          <w:b/>
          <w:bCs/>
          <w:caps/>
          <w:kern w:val="36"/>
          <w:sz w:val="30"/>
          <w:szCs w:val="30"/>
        </w:rPr>
      </w:pPr>
      <w:r w:rsidRPr="00720D2F">
        <w:rPr>
          <w:rFonts w:ascii="Times New Roman" w:hAnsi="Times New Roman"/>
          <w:b/>
          <w:bCs/>
          <w:caps/>
          <w:kern w:val="36"/>
          <w:sz w:val="30"/>
          <w:szCs w:val="30"/>
        </w:rPr>
        <w:br w:type="page"/>
      </w:r>
      <w:r w:rsidRPr="00720D2F">
        <w:rPr>
          <w:rFonts w:ascii="Times New Roman" w:hAnsi="Times New Roman"/>
          <w:b/>
          <w:bCs/>
          <w:caps/>
          <w:kern w:val="36"/>
          <w:sz w:val="30"/>
          <w:szCs w:val="30"/>
        </w:rPr>
        <w:lastRenderedPageBreak/>
        <w:t>В</w:t>
      </w:r>
      <w:r w:rsidRPr="00720D2F">
        <w:rPr>
          <w:rFonts w:ascii="Times New Roman" w:hAnsi="Times New Roman"/>
          <w:b/>
          <w:bCs/>
          <w:kern w:val="36"/>
          <w:sz w:val="30"/>
          <w:szCs w:val="30"/>
        </w:rPr>
        <w:t>несены изменения в Указ Президента Республики Беларусь от 01.09.2010 № 450 «О лицензировании отдельных видов деятельности»</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jc w:val="both"/>
        <w:rPr>
          <w:rFonts w:ascii="Times New Roman" w:hAnsi="Times New Roman"/>
          <w:sz w:val="30"/>
          <w:szCs w:val="30"/>
        </w:rPr>
      </w:pPr>
      <w:r w:rsidRPr="00720D2F">
        <w:rPr>
          <w:rFonts w:ascii="Times New Roman" w:hAnsi="Times New Roman"/>
          <w:sz w:val="30"/>
          <w:szCs w:val="30"/>
        </w:rPr>
        <w:t>Указом Президента Республики Беларусь от 02.09.2019 № 326 «О совершенствовании лицензирования» (далее – Указ № 326) внесены изменения в Указ Президента Республики Беларусь от 01.09.2010 № 450 «О лицензировании отдельных видов деятельности».</w:t>
      </w:r>
    </w:p>
    <w:p w:rsidR="00720D2F" w:rsidRPr="00720D2F" w:rsidRDefault="00720D2F" w:rsidP="00720D2F">
      <w:pPr>
        <w:spacing w:after="0" w:line="240" w:lineRule="auto"/>
        <w:jc w:val="both"/>
        <w:rPr>
          <w:rFonts w:ascii="Times New Roman" w:hAnsi="Times New Roman"/>
          <w:sz w:val="30"/>
          <w:szCs w:val="30"/>
        </w:rPr>
      </w:pPr>
      <w:r w:rsidRPr="00720D2F">
        <w:rPr>
          <w:rFonts w:ascii="Times New Roman" w:hAnsi="Times New Roman"/>
          <w:bCs/>
          <w:sz w:val="30"/>
          <w:szCs w:val="30"/>
        </w:rPr>
        <w:t>Обращаем внимание</w:t>
      </w:r>
      <w:r w:rsidRPr="00720D2F">
        <w:rPr>
          <w:rFonts w:ascii="Times New Roman" w:hAnsi="Times New Roman"/>
          <w:sz w:val="30"/>
          <w:szCs w:val="30"/>
        </w:rPr>
        <w:t>, что изменения и дополнения Указом № 326 внесены, в том числе и в лицензирование производства и оборота алкогольной, непищевой спиртосодержащей продукции, непищевого этилового спирта, табачных изделий и нефтепродуктов.</w:t>
      </w:r>
    </w:p>
    <w:p w:rsidR="00720D2F" w:rsidRPr="00720D2F" w:rsidRDefault="00720D2F" w:rsidP="00720D2F">
      <w:pPr>
        <w:spacing w:after="0" w:line="240" w:lineRule="auto"/>
        <w:jc w:val="both"/>
        <w:rPr>
          <w:rFonts w:ascii="Times New Roman" w:hAnsi="Times New Roman"/>
          <w:sz w:val="30"/>
          <w:szCs w:val="30"/>
        </w:rPr>
      </w:pPr>
      <w:r w:rsidRPr="00720D2F">
        <w:rPr>
          <w:rFonts w:ascii="Times New Roman" w:hAnsi="Times New Roman"/>
          <w:sz w:val="30"/>
          <w:szCs w:val="30"/>
        </w:rPr>
        <w:t>Так в частности:</w:t>
      </w:r>
    </w:p>
    <w:p w:rsidR="00720D2F" w:rsidRPr="00720D2F" w:rsidRDefault="00720D2F" w:rsidP="00720D2F">
      <w:pPr>
        <w:numPr>
          <w:ilvl w:val="0"/>
          <w:numId w:val="3"/>
        </w:numPr>
        <w:spacing w:after="0" w:line="240" w:lineRule="auto"/>
        <w:jc w:val="both"/>
        <w:rPr>
          <w:rFonts w:ascii="Times New Roman" w:hAnsi="Times New Roman"/>
          <w:sz w:val="30"/>
          <w:szCs w:val="30"/>
        </w:rPr>
      </w:pPr>
      <w:r w:rsidRPr="00720D2F">
        <w:rPr>
          <w:rFonts w:ascii="Times New Roman" w:hAnsi="Times New Roman"/>
          <w:sz w:val="30"/>
          <w:szCs w:val="30"/>
        </w:rPr>
        <w:t>в деятельности, связанной с производством алкогольной, непищевой спиртосодержащей продукции, непищевого этилового спирта и табачных изделий, дополнен случай, при котором </w:t>
      </w:r>
      <w:r w:rsidRPr="00720D2F">
        <w:rPr>
          <w:rFonts w:ascii="Times New Roman" w:hAnsi="Times New Roman"/>
          <w:b/>
          <w:sz w:val="30"/>
          <w:szCs w:val="30"/>
        </w:rPr>
        <w:t>не требуется получение лицензии</w:t>
      </w:r>
      <w:r w:rsidRPr="00720D2F">
        <w:rPr>
          <w:rFonts w:ascii="Times New Roman" w:hAnsi="Times New Roman"/>
          <w:sz w:val="30"/>
          <w:szCs w:val="30"/>
        </w:rPr>
        <w:t>, а именно: для производства продукции общественного питания объемной долей этилового спирта более 7 процентов, изготовленной путем смешения и (или) настаивания готовых алкогольных напитков с иными пищевыми продуктами;</w:t>
      </w:r>
    </w:p>
    <w:p w:rsidR="00720D2F" w:rsidRPr="00720D2F" w:rsidRDefault="00720D2F" w:rsidP="00720D2F">
      <w:pPr>
        <w:numPr>
          <w:ilvl w:val="0"/>
          <w:numId w:val="3"/>
        </w:numPr>
        <w:spacing w:after="0" w:line="240" w:lineRule="auto"/>
        <w:jc w:val="both"/>
        <w:rPr>
          <w:rFonts w:ascii="Times New Roman" w:hAnsi="Times New Roman"/>
          <w:sz w:val="30"/>
          <w:szCs w:val="30"/>
        </w:rPr>
      </w:pPr>
      <w:r w:rsidRPr="00720D2F">
        <w:rPr>
          <w:rFonts w:ascii="Times New Roman" w:hAnsi="Times New Roman"/>
          <w:sz w:val="30"/>
          <w:szCs w:val="30"/>
        </w:rPr>
        <w:t>в деятельности, связанной с оптовой торговлей и хранением  алкогольной, непищевой спиртосодержащей продукции, непищевого этилового спирта и табачных изделий, дополнен случай, при котором </w:t>
      </w:r>
      <w:r w:rsidRPr="00720D2F">
        <w:rPr>
          <w:rFonts w:ascii="Times New Roman" w:hAnsi="Times New Roman"/>
          <w:b/>
          <w:sz w:val="30"/>
          <w:szCs w:val="30"/>
        </w:rPr>
        <w:t>не требуется получение лицензии</w:t>
      </w:r>
      <w:r w:rsidRPr="00720D2F">
        <w:rPr>
          <w:rFonts w:ascii="Times New Roman" w:hAnsi="Times New Roman"/>
          <w:sz w:val="30"/>
          <w:szCs w:val="30"/>
        </w:rPr>
        <w:t>, а именно: для хранения (как вида предпринимательской деятельности) алкогольной, непищевой спиртосодержащей продукции, непищевого этилового спирта, табачных изделий, изъятых, арестованных или обращенных в доход государства);</w:t>
      </w:r>
    </w:p>
    <w:p w:rsidR="00720D2F" w:rsidRPr="00720D2F" w:rsidRDefault="00720D2F" w:rsidP="00720D2F">
      <w:pPr>
        <w:numPr>
          <w:ilvl w:val="0"/>
          <w:numId w:val="3"/>
        </w:numPr>
        <w:spacing w:after="0" w:line="240" w:lineRule="auto"/>
        <w:jc w:val="both"/>
        <w:rPr>
          <w:rFonts w:ascii="Times New Roman" w:hAnsi="Times New Roman"/>
          <w:sz w:val="30"/>
          <w:szCs w:val="30"/>
        </w:rPr>
      </w:pPr>
      <w:r w:rsidRPr="00720D2F">
        <w:rPr>
          <w:rFonts w:ascii="Times New Roman" w:hAnsi="Times New Roman"/>
          <w:sz w:val="30"/>
          <w:szCs w:val="30"/>
        </w:rPr>
        <w:t>в деятельности, связанной с розничной торговлей алкогольными напитками и (или) табачными изделиями, </w:t>
      </w:r>
      <w:r w:rsidRPr="00720D2F">
        <w:rPr>
          <w:rFonts w:ascii="Times New Roman" w:hAnsi="Times New Roman"/>
          <w:b/>
          <w:sz w:val="30"/>
          <w:szCs w:val="30"/>
        </w:rPr>
        <w:t>внесено дополнение</w:t>
      </w:r>
      <w:r w:rsidRPr="00720D2F">
        <w:rPr>
          <w:rFonts w:ascii="Times New Roman" w:hAnsi="Times New Roman"/>
          <w:sz w:val="30"/>
          <w:szCs w:val="30"/>
        </w:rPr>
        <w:t> о том, что </w:t>
      </w:r>
      <w:r w:rsidRPr="00720D2F">
        <w:rPr>
          <w:rFonts w:ascii="Times New Roman" w:hAnsi="Times New Roman"/>
          <w:b/>
          <w:sz w:val="30"/>
          <w:szCs w:val="30"/>
        </w:rPr>
        <w:t>лицензия</w:t>
      </w:r>
      <w:r w:rsidRPr="00720D2F">
        <w:rPr>
          <w:rFonts w:ascii="Times New Roman" w:hAnsi="Times New Roman"/>
          <w:sz w:val="30"/>
          <w:szCs w:val="30"/>
        </w:rPr>
        <w:t> на право осуществления розничной торговли алкогольными напитками и (или) табачными изделиями, выданная владельцу магазина беспошлинной торговли, </w:t>
      </w:r>
      <w:r w:rsidRPr="00720D2F">
        <w:rPr>
          <w:rFonts w:ascii="Times New Roman" w:hAnsi="Times New Roman"/>
          <w:b/>
          <w:sz w:val="30"/>
          <w:szCs w:val="30"/>
        </w:rPr>
        <w:t>предоставляет право</w:t>
      </w:r>
      <w:r w:rsidRPr="00720D2F">
        <w:rPr>
          <w:rFonts w:ascii="Times New Roman" w:hAnsi="Times New Roman"/>
          <w:sz w:val="30"/>
          <w:szCs w:val="30"/>
        </w:rPr>
        <w:t> осуществления разносной торговли на бортах воздушных судов алкогольными напитками и табачными изделиями;</w:t>
      </w:r>
    </w:p>
    <w:p w:rsidR="00720D2F" w:rsidRPr="00720D2F" w:rsidRDefault="00720D2F" w:rsidP="00720D2F">
      <w:pPr>
        <w:numPr>
          <w:ilvl w:val="0"/>
          <w:numId w:val="3"/>
        </w:numPr>
        <w:spacing w:after="0" w:line="240" w:lineRule="auto"/>
        <w:jc w:val="both"/>
        <w:rPr>
          <w:rFonts w:ascii="Times New Roman" w:hAnsi="Times New Roman"/>
          <w:sz w:val="30"/>
          <w:szCs w:val="30"/>
        </w:rPr>
      </w:pPr>
      <w:r w:rsidRPr="00720D2F">
        <w:rPr>
          <w:rFonts w:ascii="Times New Roman" w:hAnsi="Times New Roman"/>
          <w:sz w:val="30"/>
          <w:szCs w:val="30"/>
        </w:rPr>
        <w:t>в деятельности, связанной с оптовой и розничной торговлей нефтепродуктами, </w:t>
      </w:r>
      <w:r w:rsidRPr="00720D2F">
        <w:rPr>
          <w:rFonts w:ascii="Times New Roman" w:hAnsi="Times New Roman"/>
          <w:b/>
          <w:sz w:val="30"/>
          <w:szCs w:val="30"/>
        </w:rPr>
        <w:t>исключено лицензирование оптовой</w:t>
      </w:r>
      <w:r w:rsidRPr="00720D2F">
        <w:rPr>
          <w:rFonts w:ascii="Times New Roman" w:hAnsi="Times New Roman"/>
          <w:sz w:val="30"/>
          <w:szCs w:val="30"/>
        </w:rPr>
        <w:t xml:space="preserve"> торговли мазутом и </w:t>
      </w:r>
      <w:proofErr w:type="spellStart"/>
      <w:r w:rsidRPr="00720D2F">
        <w:rPr>
          <w:rFonts w:ascii="Times New Roman" w:hAnsi="Times New Roman"/>
          <w:sz w:val="30"/>
          <w:szCs w:val="30"/>
        </w:rPr>
        <w:t>нефтебитумом</w:t>
      </w:r>
      <w:proofErr w:type="spellEnd"/>
      <w:r w:rsidRPr="00720D2F">
        <w:rPr>
          <w:rFonts w:ascii="Times New Roman" w:hAnsi="Times New Roman"/>
          <w:sz w:val="30"/>
          <w:szCs w:val="30"/>
        </w:rPr>
        <w:t>.</w:t>
      </w:r>
    </w:p>
    <w:p w:rsidR="00720D2F" w:rsidRPr="00720D2F" w:rsidRDefault="00720D2F" w:rsidP="00720D2F">
      <w:pPr>
        <w:spacing w:after="0" w:line="240" w:lineRule="auto"/>
        <w:jc w:val="right"/>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w:t>
      </w:r>
      <w:r w:rsidRPr="00720D2F">
        <w:rPr>
          <w:rFonts w:ascii="Times New Roman" w:hAnsi="Times New Roman"/>
          <w:sz w:val="30"/>
          <w:szCs w:val="30"/>
        </w:rPr>
        <w:br/>
        <w:t>МНС Республики Беларусь</w:t>
      </w:r>
      <w:r w:rsidRPr="00720D2F">
        <w:rPr>
          <w:rFonts w:ascii="Times New Roman" w:hAnsi="Times New Roman"/>
          <w:sz w:val="30"/>
          <w:szCs w:val="30"/>
        </w:rPr>
        <w:br/>
        <w:t>по Могилевской области</w:t>
      </w:r>
    </w:p>
    <w:p w:rsidR="006569DF" w:rsidRPr="00720D2F" w:rsidRDefault="00720D2F" w:rsidP="006569DF">
      <w:pPr>
        <w:spacing w:after="0" w:line="240" w:lineRule="auto"/>
        <w:jc w:val="both"/>
        <w:outlineLvl w:val="0"/>
        <w:rPr>
          <w:rFonts w:ascii="Times New Roman" w:hAnsi="Times New Roman"/>
          <w:sz w:val="30"/>
          <w:szCs w:val="30"/>
        </w:rPr>
      </w:pPr>
      <w:r w:rsidRPr="00720D2F">
        <w:rPr>
          <w:rFonts w:ascii="Times New Roman" w:hAnsi="Times New Roman"/>
          <w:bCs/>
          <w:sz w:val="30"/>
          <w:szCs w:val="30"/>
        </w:rPr>
        <w:br w:type="page"/>
      </w:r>
    </w:p>
    <w:p w:rsidR="00720D2F" w:rsidRPr="00720D2F" w:rsidRDefault="00720D2F" w:rsidP="00720D2F">
      <w:pPr>
        <w:spacing w:after="0" w:line="240" w:lineRule="auto"/>
        <w:jc w:val="right"/>
        <w:rPr>
          <w:rFonts w:ascii="Times New Roman" w:hAnsi="Times New Roman"/>
          <w:sz w:val="30"/>
          <w:szCs w:val="30"/>
        </w:rPr>
      </w:pPr>
    </w:p>
    <w:p w:rsidR="001E732E" w:rsidRDefault="001E732E" w:rsidP="00AC5337">
      <w:pPr>
        <w:spacing w:after="0" w:line="240" w:lineRule="auto"/>
        <w:jc w:val="both"/>
        <w:rPr>
          <w:rFonts w:ascii="Times New Roman" w:hAnsi="Times New Roman"/>
          <w:b/>
          <w:sz w:val="30"/>
          <w:szCs w:val="30"/>
          <w:lang w:val="en-US"/>
        </w:rPr>
      </w:pPr>
    </w:p>
    <w:p w:rsidR="00720D2F" w:rsidRPr="00720D2F" w:rsidRDefault="00720D2F" w:rsidP="00AC5337">
      <w:pPr>
        <w:spacing w:after="0" w:line="240" w:lineRule="auto"/>
        <w:jc w:val="both"/>
        <w:rPr>
          <w:rFonts w:ascii="Times New Roman" w:hAnsi="Times New Roman"/>
          <w:b/>
          <w:sz w:val="30"/>
          <w:szCs w:val="30"/>
        </w:rPr>
      </w:pPr>
      <w:r w:rsidRPr="00720D2F">
        <w:rPr>
          <w:rFonts w:ascii="Times New Roman" w:hAnsi="Times New Roman"/>
          <w:b/>
          <w:sz w:val="30"/>
          <w:szCs w:val="30"/>
        </w:rPr>
        <w:t>О переносе сроков подключения кассового оборудования</w:t>
      </w:r>
      <w:r w:rsidRPr="00720D2F">
        <w:rPr>
          <w:rFonts w:ascii="Times New Roman" w:hAnsi="Times New Roman"/>
          <w:b/>
          <w:color w:val="000000"/>
          <w:sz w:val="30"/>
          <w:szCs w:val="30"/>
        </w:rPr>
        <w:t xml:space="preserve"> индивидуальных предпринимателей</w:t>
      </w:r>
      <w:r w:rsidRPr="00720D2F">
        <w:rPr>
          <w:rFonts w:ascii="Times New Roman" w:hAnsi="Times New Roman"/>
          <w:b/>
          <w:sz w:val="30"/>
          <w:szCs w:val="30"/>
        </w:rPr>
        <w:t xml:space="preserve"> к СККО</w:t>
      </w:r>
    </w:p>
    <w:p w:rsidR="00720D2F" w:rsidRPr="00720D2F" w:rsidRDefault="00720D2F" w:rsidP="00720D2F">
      <w:pPr>
        <w:pStyle w:val="a7"/>
        <w:shd w:val="clear" w:color="auto" w:fill="FFFFFF"/>
        <w:spacing w:before="0" w:beforeAutospacing="0" w:after="0" w:afterAutospacing="0"/>
        <w:jc w:val="both"/>
        <w:rPr>
          <w:color w:val="000000"/>
          <w:sz w:val="30"/>
          <w:szCs w:val="30"/>
        </w:rPr>
      </w:pPr>
    </w:p>
    <w:p w:rsidR="00720D2F" w:rsidRPr="00720D2F" w:rsidRDefault="00720D2F" w:rsidP="00720D2F">
      <w:pPr>
        <w:pStyle w:val="a7"/>
        <w:shd w:val="clear" w:color="auto" w:fill="FFFFFF"/>
        <w:spacing w:before="0" w:beforeAutospacing="0" w:after="0" w:afterAutospacing="0"/>
        <w:jc w:val="both"/>
        <w:rPr>
          <w:color w:val="000000"/>
          <w:sz w:val="30"/>
          <w:szCs w:val="30"/>
        </w:rPr>
      </w:pPr>
      <w:r w:rsidRPr="00720D2F">
        <w:rPr>
          <w:color w:val="000000"/>
          <w:sz w:val="30"/>
          <w:szCs w:val="30"/>
        </w:rPr>
        <w:t xml:space="preserve">Министерством по налогам и сборам с учетом предложений предпринимательских кругов подготовлен проект постановления Совета Министров Республики Беларусь и Национального банка Республики Беларусь по </w:t>
      </w:r>
      <w:r w:rsidRPr="00720D2F">
        <w:rPr>
          <w:b/>
          <w:color w:val="000000"/>
          <w:sz w:val="30"/>
          <w:szCs w:val="30"/>
        </w:rPr>
        <w:t>переносу сроков подключения</w:t>
      </w:r>
      <w:r w:rsidRPr="00720D2F">
        <w:rPr>
          <w:color w:val="000000"/>
          <w:sz w:val="30"/>
          <w:szCs w:val="30"/>
        </w:rPr>
        <w:t xml:space="preserve"> к системе контроля кассового оборудования кассового оборудования, используемого индивидуальными предпринимателями, который в ближайшее время будет внесен на рассмотрение в Совет Министров Республики Беларусь.</w:t>
      </w:r>
    </w:p>
    <w:p w:rsidR="00720D2F" w:rsidRPr="00720D2F" w:rsidRDefault="00720D2F" w:rsidP="00720D2F">
      <w:pPr>
        <w:pStyle w:val="a7"/>
        <w:shd w:val="clear" w:color="auto" w:fill="FFFFFF"/>
        <w:spacing w:before="0" w:beforeAutospacing="0" w:after="0" w:afterAutospacing="0"/>
        <w:jc w:val="both"/>
        <w:rPr>
          <w:color w:val="000000"/>
          <w:sz w:val="30"/>
          <w:szCs w:val="30"/>
        </w:rPr>
      </w:pPr>
      <w:proofErr w:type="gramStart"/>
      <w:r w:rsidRPr="00720D2F">
        <w:rPr>
          <w:color w:val="000000"/>
          <w:sz w:val="30"/>
          <w:szCs w:val="30"/>
        </w:rPr>
        <w:t>До принятия соответствующего постановления Совета Министров Республики Беларусь и Национального банка Республики Беларусь инспекции МНС</w:t>
      </w:r>
      <w:r w:rsidRPr="00720D2F">
        <w:rPr>
          <w:rStyle w:val="apple-converted-space"/>
          <w:color w:val="000000"/>
          <w:sz w:val="30"/>
          <w:szCs w:val="30"/>
        </w:rPr>
        <w:t> </w:t>
      </w:r>
      <w:r w:rsidRPr="00720D2F">
        <w:rPr>
          <w:b/>
          <w:bCs/>
          <w:color w:val="000000"/>
          <w:sz w:val="30"/>
          <w:szCs w:val="30"/>
        </w:rPr>
        <w:t>не будут</w:t>
      </w:r>
      <w:r w:rsidRPr="00720D2F">
        <w:rPr>
          <w:rStyle w:val="apple-converted-space"/>
          <w:b/>
          <w:bCs/>
          <w:color w:val="000000"/>
          <w:sz w:val="30"/>
          <w:szCs w:val="30"/>
        </w:rPr>
        <w:t> </w:t>
      </w:r>
      <w:r w:rsidRPr="00720D2F">
        <w:rPr>
          <w:b/>
          <w:bCs/>
          <w:color w:val="000000"/>
          <w:sz w:val="30"/>
          <w:szCs w:val="30"/>
        </w:rPr>
        <w:t>осуществлять</w:t>
      </w:r>
      <w:r w:rsidRPr="00720D2F">
        <w:rPr>
          <w:rStyle w:val="apple-converted-space"/>
          <w:b/>
          <w:bCs/>
          <w:color w:val="000000"/>
          <w:sz w:val="30"/>
          <w:szCs w:val="30"/>
        </w:rPr>
        <w:t> </w:t>
      </w:r>
      <w:r w:rsidRPr="00720D2F">
        <w:rPr>
          <w:b/>
          <w:bCs/>
          <w:color w:val="000000"/>
          <w:sz w:val="30"/>
          <w:szCs w:val="30"/>
        </w:rPr>
        <w:t>снятие с регистрации</w:t>
      </w:r>
      <w:r w:rsidRPr="00720D2F">
        <w:rPr>
          <w:rStyle w:val="apple-converted-space"/>
          <w:color w:val="000000"/>
          <w:sz w:val="30"/>
          <w:szCs w:val="30"/>
        </w:rPr>
        <w:t> </w:t>
      </w:r>
      <w:r w:rsidRPr="00720D2F">
        <w:rPr>
          <w:color w:val="000000"/>
          <w:sz w:val="30"/>
          <w:szCs w:val="30"/>
        </w:rPr>
        <w:t>кассового оборудования, используемого индивидуальными предпринимателями, заключившими гражданско-правовой договор на установку, обслуживание, снятие средства контроля налоговых органов с республиканским унитарным предприятием «Информационно-издательский центр по налогам и сборам» в соответствии с подпунктом 2.6 пункта 2 постановления Совета Министров Республики Беларусь и</w:t>
      </w:r>
      <w:proofErr w:type="gramEnd"/>
      <w:r w:rsidRPr="00720D2F">
        <w:rPr>
          <w:color w:val="000000"/>
          <w:sz w:val="30"/>
          <w:szCs w:val="30"/>
        </w:rPr>
        <w:t xml:space="preserve"> Национального банка Республики Беларусь от 6 июля 2011 г. № 924/16 (далее – постановление № 924/16), по такому основанию как отсутствие в кассовом оборудовании средства контроля налоговых органов по истечении сроков, установленных подпунктом 2.6 пункта 2 постановления № 924/16.</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outlineLvl w:val="0"/>
        <w:rPr>
          <w:rFonts w:ascii="Times New Roman" w:hAnsi="Times New Roman"/>
          <w:sz w:val="30"/>
          <w:szCs w:val="30"/>
          <w:lang w:eastAsia="ru-RU"/>
        </w:rPr>
      </w:pPr>
      <w:r w:rsidRPr="00720D2F">
        <w:rPr>
          <w:rFonts w:ascii="Times New Roman" w:hAnsi="Times New Roman"/>
          <w:bCs/>
          <w:sz w:val="30"/>
          <w:szCs w:val="30"/>
        </w:rPr>
        <w:br w:type="page"/>
      </w:r>
      <w:r w:rsidRPr="00720D2F">
        <w:rPr>
          <w:rFonts w:ascii="Times New Roman" w:hAnsi="Times New Roman"/>
          <w:b/>
          <w:bCs/>
          <w:kern w:val="36"/>
          <w:sz w:val="30"/>
          <w:szCs w:val="30"/>
          <w:lang w:eastAsia="ru-RU"/>
        </w:rPr>
        <w:lastRenderedPageBreak/>
        <w:t xml:space="preserve">Налоговая преференция по налогу на прибыль для производителей инновационных товаров </w:t>
      </w:r>
    </w:p>
    <w:p w:rsidR="00720D2F" w:rsidRPr="00720D2F" w:rsidRDefault="00720D2F" w:rsidP="00720D2F">
      <w:pPr>
        <w:spacing w:after="0" w:line="240" w:lineRule="auto"/>
        <w:ind w:firstLine="567"/>
        <w:jc w:val="both"/>
        <w:rPr>
          <w:rFonts w:ascii="Times New Roman" w:hAnsi="Times New Roman"/>
          <w:sz w:val="30"/>
          <w:szCs w:val="30"/>
          <w:lang w:eastAsia="ru-RU"/>
        </w:rPr>
      </w:pPr>
      <w:r w:rsidRPr="00720D2F">
        <w:rPr>
          <w:rFonts w:ascii="Times New Roman" w:hAnsi="Times New Roman"/>
          <w:sz w:val="30"/>
          <w:szCs w:val="30"/>
          <w:lang w:eastAsia="ru-RU"/>
        </w:rPr>
        <w:t xml:space="preserve">В соответствии с пунктом 7 статьи 181 Налогового кодекса Республики Беларусь (далее – НК) прибыль, полученная от реализации товаров собственного производства, которые являются </w:t>
      </w:r>
      <w:r w:rsidRPr="00720D2F">
        <w:rPr>
          <w:rFonts w:ascii="Times New Roman" w:hAnsi="Times New Roman"/>
          <w:b/>
          <w:bCs/>
          <w:sz w:val="30"/>
          <w:szCs w:val="30"/>
          <w:lang w:eastAsia="ru-RU"/>
        </w:rPr>
        <w:t xml:space="preserve">инновационными </w:t>
      </w:r>
      <w:r w:rsidRPr="00720D2F">
        <w:rPr>
          <w:rFonts w:ascii="Times New Roman" w:hAnsi="Times New Roman"/>
          <w:sz w:val="30"/>
          <w:szCs w:val="30"/>
          <w:lang w:eastAsia="ru-RU"/>
        </w:rPr>
        <w:t xml:space="preserve">в соответствии с перечнем, определенным Советом Министров Республики Беларусь (далее – перечень инновационных товаров), </w:t>
      </w:r>
      <w:r w:rsidRPr="00720D2F">
        <w:rPr>
          <w:rFonts w:ascii="Times New Roman" w:hAnsi="Times New Roman"/>
          <w:b/>
          <w:bCs/>
          <w:sz w:val="30"/>
          <w:szCs w:val="30"/>
          <w:lang w:eastAsia="ru-RU"/>
        </w:rPr>
        <w:t>освобождается от налогообложения налогом</w:t>
      </w:r>
      <w:r w:rsidRPr="00720D2F">
        <w:rPr>
          <w:rFonts w:ascii="Times New Roman" w:hAnsi="Times New Roman"/>
          <w:sz w:val="30"/>
          <w:szCs w:val="30"/>
          <w:lang w:eastAsia="ru-RU"/>
        </w:rPr>
        <w:t>.</w:t>
      </w:r>
    </w:p>
    <w:p w:rsidR="00720D2F" w:rsidRPr="00720D2F" w:rsidRDefault="00720D2F" w:rsidP="00720D2F">
      <w:pPr>
        <w:spacing w:after="0" w:line="240" w:lineRule="auto"/>
        <w:ind w:firstLine="567"/>
        <w:jc w:val="both"/>
        <w:rPr>
          <w:rFonts w:ascii="Times New Roman" w:hAnsi="Times New Roman"/>
          <w:sz w:val="30"/>
          <w:szCs w:val="30"/>
          <w:lang w:eastAsia="ru-RU"/>
        </w:rPr>
      </w:pPr>
      <w:r w:rsidRPr="00720D2F">
        <w:rPr>
          <w:rFonts w:ascii="Times New Roman" w:hAnsi="Times New Roman"/>
          <w:sz w:val="30"/>
          <w:szCs w:val="30"/>
          <w:lang w:eastAsia="ru-RU"/>
        </w:rPr>
        <w:t xml:space="preserve">Для применения указанной льготы по налогу на прибыль организации </w:t>
      </w:r>
      <w:r w:rsidRPr="00720D2F">
        <w:rPr>
          <w:rFonts w:ascii="Times New Roman" w:hAnsi="Times New Roman"/>
          <w:b/>
          <w:bCs/>
          <w:sz w:val="30"/>
          <w:szCs w:val="30"/>
          <w:lang w:eastAsia="ru-RU"/>
        </w:rPr>
        <w:t>необходимо</w:t>
      </w:r>
      <w:r w:rsidRPr="00720D2F">
        <w:rPr>
          <w:rFonts w:ascii="Times New Roman" w:hAnsi="Times New Roman"/>
          <w:sz w:val="30"/>
          <w:szCs w:val="30"/>
          <w:lang w:eastAsia="ru-RU"/>
        </w:rPr>
        <w:t>:</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представить в налоговый орган по месту постановки на учет копию сертификата продукции собственного производства, выданного в установленном порядке (абз.2 ч.2 п.7 ст.181 НК) (далее – сертификат);</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вести раздельный учет объемов товаров собственного производства, произведенных в период действия сертификата (</w:t>
      </w:r>
      <w:proofErr w:type="gramStart"/>
      <w:r w:rsidRPr="00720D2F">
        <w:rPr>
          <w:rFonts w:ascii="Times New Roman" w:eastAsia="Times New Roman" w:hAnsi="Times New Roman"/>
          <w:sz w:val="30"/>
          <w:szCs w:val="30"/>
          <w:lang w:eastAsia="ru-RU"/>
        </w:rPr>
        <w:t>ч</w:t>
      </w:r>
      <w:proofErr w:type="gramEnd"/>
      <w:r w:rsidRPr="00720D2F">
        <w:rPr>
          <w:rFonts w:ascii="Times New Roman" w:eastAsia="Times New Roman" w:hAnsi="Times New Roman"/>
          <w:sz w:val="30"/>
          <w:szCs w:val="30"/>
          <w:lang w:eastAsia="ru-RU"/>
        </w:rPr>
        <w:t>.4 п.7 ст.181 НК).</w:t>
      </w:r>
    </w:p>
    <w:p w:rsidR="00720D2F" w:rsidRPr="00720D2F" w:rsidRDefault="00720D2F" w:rsidP="00720D2F">
      <w:pPr>
        <w:spacing w:after="0" w:line="240" w:lineRule="auto"/>
        <w:ind w:firstLine="567"/>
        <w:jc w:val="both"/>
        <w:rPr>
          <w:rFonts w:ascii="Times New Roman" w:hAnsi="Times New Roman"/>
          <w:sz w:val="30"/>
          <w:szCs w:val="30"/>
          <w:lang w:eastAsia="ru-RU"/>
        </w:rPr>
      </w:pPr>
      <w:r w:rsidRPr="00720D2F">
        <w:rPr>
          <w:rFonts w:ascii="Times New Roman" w:hAnsi="Times New Roman"/>
          <w:sz w:val="30"/>
          <w:szCs w:val="30"/>
          <w:lang w:eastAsia="ru-RU"/>
        </w:rPr>
        <w:t xml:space="preserve">К товарам собственного производства, которые являются инновационными, относятся товары, одновременно соответствующие </w:t>
      </w:r>
      <w:r w:rsidRPr="00720D2F">
        <w:rPr>
          <w:rFonts w:ascii="Times New Roman" w:hAnsi="Times New Roman"/>
          <w:b/>
          <w:bCs/>
          <w:sz w:val="30"/>
          <w:szCs w:val="30"/>
          <w:lang w:eastAsia="ru-RU"/>
        </w:rPr>
        <w:t xml:space="preserve">следующим условиям </w:t>
      </w:r>
      <w:r w:rsidRPr="00720D2F">
        <w:rPr>
          <w:rFonts w:ascii="Times New Roman" w:hAnsi="Times New Roman"/>
          <w:sz w:val="30"/>
          <w:szCs w:val="30"/>
          <w:lang w:eastAsia="ru-RU"/>
        </w:rPr>
        <w:t>(</w:t>
      </w:r>
      <w:proofErr w:type="gramStart"/>
      <w:r w:rsidRPr="00720D2F">
        <w:rPr>
          <w:rFonts w:ascii="Times New Roman" w:hAnsi="Times New Roman"/>
          <w:sz w:val="30"/>
          <w:szCs w:val="30"/>
          <w:lang w:eastAsia="ru-RU"/>
        </w:rPr>
        <w:t>ч</w:t>
      </w:r>
      <w:proofErr w:type="gramEnd"/>
      <w:r w:rsidRPr="00720D2F">
        <w:rPr>
          <w:rFonts w:ascii="Times New Roman" w:hAnsi="Times New Roman"/>
          <w:sz w:val="30"/>
          <w:szCs w:val="30"/>
          <w:lang w:eastAsia="ru-RU"/>
        </w:rPr>
        <w:t>.2 п.7 ст.181 НК):</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 xml:space="preserve">товары произведены в </w:t>
      </w:r>
      <w:r w:rsidRPr="00720D2F">
        <w:rPr>
          <w:rFonts w:ascii="Times New Roman" w:eastAsia="Times New Roman" w:hAnsi="Times New Roman"/>
          <w:sz w:val="30"/>
          <w:szCs w:val="30"/>
          <w:u w:val="single"/>
          <w:lang w:eastAsia="ru-RU"/>
        </w:rPr>
        <w:t>период</w:t>
      </w:r>
      <w:r w:rsidRPr="00720D2F">
        <w:rPr>
          <w:rFonts w:ascii="Times New Roman" w:eastAsia="Times New Roman" w:hAnsi="Times New Roman"/>
          <w:sz w:val="30"/>
          <w:szCs w:val="30"/>
          <w:lang w:eastAsia="ru-RU"/>
        </w:rPr>
        <w:t xml:space="preserve"> действия сертификата, дата реализации которых приходится на период, в течение которого такие товары содержатся в перечне инновационных товаров.</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 xml:space="preserve">товары созданы с использованием способных к правовой охране результатов интеллектуальной деятельности, которые </w:t>
      </w:r>
      <w:r w:rsidRPr="00720D2F">
        <w:rPr>
          <w:rFonts w:ascii="Times New Roman" w:eastAsia="Times New Roman" w:hAnsi="Times New Roman"/>
          <w:sz w:val="30"/>
          <w:szCs w:val="30"/>
          <w:u w:val="single"/>
          <w:lang w:eastAsia="ru-RU"/>
        </w:rPr>
        <w:t>не участвовали</w:t>
      </w:r>
      <w:r w:rsidRPr="00720D2F">
        <w:rPr>
          <w:rFonts w:ascii="Times New Roman" w:eastAsia="Times New Roman" w:hAnsi="Times New Roman"/>
          <w:sz w:val="30"/>
          <w:szCs w:val="30"/>
          <w:lang w:eastAsia="ru-RU"/>
        </w:rPr>
        <w:t xml:space="preserve"> в производстве товара другого наименования, ранее включенного в перечень инновационных товаров;</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 xml:space="preserve">с 1-го числа месяца, в котором в бухгалтерском учете признана выручка от первой реализации товара, и до 1-го числа месяца, в котором в установленном порядке в Государственный комитет по науке и технологиям Республики Беларусь </w:t>
      </w:r>
      <w:r w:rsidRPr="00720D2F">
        <w:rPr>
          <w:rFonts w:ascii="Times New Roman" w:eastAsia="Times New Roman" w:hAnsi="Times New Roman"/>
          <w:sz w:val="30"/>
          <w:szCs w:val="30"/>
          <w:u w:val="single"/>
          <w:lang w:eastAsia="ru-RU"/>
        </w:rPr>
        <w:t>представлен комплект</w:t>
      </w:r>
      <w:r w:rsidRPr="00720D2F">
        <w:rPr>
          <w:rFonts w:ascii="Times New Roman" w:eastAsia="Times New Roman" w:hAnsi="Times New Roman"/>
          <w:sz w:val="30"/>
          <w:szCs w:val="30"/>
          <w:lang w:eastAsia="ru-RU"/>
        </w:rPr>
        <w:t xml:space="preserve"> заявочных документов на включение товара в перечень инновационных товаров, прошло не более 2-х лет;</w:t>
      </w:r>
    </w:p>
    <w:p w:rsidR="00720D2F" w:rsidRPr="00720D2F" w:rsidRDefault="00720D2F" w:rsidP="00720D2F">
      <w:pPr>
        <w:pStyle w:val="a8"/>
        <w:numPr>
          <w:ilvl w:val="0"/>
          <w:numId w:val="12"/>
        </w:numPr>
        <w:tabs>
          <w:tab w:val="clear" w:pos="720"/>
          <w:tab w:val="left" w:pos="993"/>
        </w:tabs>
        <w:spacing w:after="0" w:line="240" w:lineRule="auto"/>
        <w:ind w:left="0" w:firstLine="567"/>
        <w:jc w:val="both"/>
        <w:rPr>
          <w:rFonts w:ascii="Times New Roman" w:eastAsia="Times New Roman" w:hAnsi="Times New Roman"/>
          <w:sz w:val="30"/>
          <w:szCs w:val="30"/>
          <w:lang w:eastAsia="ru-RU"/>
        </w:rPr>
      </w:pPr>
      <w:r w:rsidRPr="00720D2F">
        <w:rPr>
          <w:rFonts w:ascii="Times New Roman" w:eastAsia="Times New Roman" w:hAnsi="Times New Roman"/>
          <w:sz w:val="30"/>
          <w:szCs w:val="30"/>
          <w:lang w:eastAsia="ru-RU"/>
        </w:rPr>
        <w:t xml:space="preserve">товары созданы с использованием способных к правовой охране результатов интеллектуальной деятельности, на которые выданы патенты (свидетельства), с </w:t>
      </w:r>
      <w:proofErr w:type="gramStart"/>
      <w:r w:rsidRPr="00720D2F">
        <w:rPr>
          <w:rFonts w:ascii="Times New Roman" w:eastAsia="Times New Roman" w:hAnsi="Times New Roman"/>
          <w:sz w:val="30"/>
          <w:szCs w:val="30"/>
          <w:lang w:eastAsia="ru-RU"/>
        </w:rPr>
        <w:t>даты</w:t>
      </w:r>
      <w:proofErr w:type="gramEnd"/>
      <w:r w:rsidRPr="00720D2F">
        <w:rPr>
          <w:rFonts w:ascii="Times New Roman" w:eastAsia="Times New Roman" w:hAnsi="Times New Roman"/>
          <w:sz w:val="30"/>
          <w:szCs w:val="30"/>
          <w:lang w:eastAsia="ru-RU"/>
        </w:rPr>
        <w:t xml:space="preserve"> выдачи которых прошло </w:t>
      </w:r>
      <w:r w:rsidRPr="00720D2F">
        <w:rPr>
          <w:rFonts w:ascii="Times New Roman" w:eastAsia="Times New Roman" w:hAnsi="Times New Roman"/>
          <w:sz w:val="30"/>
          <w:szCs w:val="30"/>
          <w:u w:val="single"/>
          <w:lang w:eastAsia="ru-RU"/>
        </w:rPr>
        <w:t>не более 3-х лет</w:t>
      </w:r>
      <w:r w:rsidRPr="00720D2F">
        <w:rPr>
          <w:rFonts w:ascii="Times New Roman" w:eastAsia="Times New Roman" w:hAnsi="Times New Roman"/>
          <w:sz w:val="30"/>
          <w:szCs w:val="30"/>
          <w:lang w:eastAsia="ru-RU"/>
        </w:rPr>
        <w:t xml:space="preserve"> (за исключением патента на изобретение).</w:t>
      </w:r>
    </w:p>
    <w:p w:rsidR="00720D2F" w:rsidRPr="00720D2F" w:rsidRDefault="00720D2F" w:rsidP="00720D2F">
      <w:pPr>
        <w:spacing w:after="0" w:line="240" w:lineRule="auto"/>
        <w:ind w:firstLine="567"/>
        <w:jc w:val="both"/>
        <w:rPr>
          <w:rFonts w:ascii="Times New Roman" w:hAnsi="Times New Roman"/>
          <w:b/>
          <w:sz w:val="30"/>
          <w:szCs w:val="30"/>
        </w:rPr>
      </w:pPr>
      <w:r w:rsidRPr="00720D2F">
        <w:rPr>
          <w:rFonts w:ascii="Times New Roman" w:hAnsi="Times New Roman"/>
          <w:b/>
          <w:sz w:val="30"/>
          <w:szCs w:val="30"/>
          <w:lang w:eastAsia="ru-RU"/>
        </w:rPr>
        <w:t>Новый перечень инновационных товаров</w:t>
      </w:r>
      <w:r w:rsidRPr="00720D2F">
        <w:rPr>
          <w:rFonts w:ascii="Times New Roman" w:hAnsi="Times New Roman"/>
          <w:sz w:val="30"/>
          <w:szCs w:val="30"/>
          <w:lang w:eastAsia="ru-RU"/>
        </w:rPr>
        <w:t xml:space="preserve"> утвержден постановлением Совета Министров Республики Беларусь от 02.07.2019 № 447 «Об изменении постановления Совета Министров Республики Беларусь от 5 декабря 2013 г. № 1042» (далее – постановление № 447):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01"/>
        <w:gridCol w:w="3828"/>
        <w:gridCol w:w="2551"/>
        <w:gridCol w:w="1559"/>
      </w:tblGrid>
      <w:tr w:rsidR="00720D2F" w:rsidRPr="00720D2F" w:rsidTr="00720D2F">
        <w:tc>
          <w:tcPr>
            <w:tcW w:w="1701" w:type="dxa"/>
            <w:vAlign w:val="center"/>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 xml:space="preserve">Код единой Товарной </w:t>
            </w:r>
            <w:hyperlink r:id="rId5" w:history="1">
              <w:r w:rsidRPr="00720D2F">
                <w:rPr>
                  <w:rFonts w:ascii="Times New Roman" w:hAnsi="Times New Roman"/>
                  <w:sz w:val="30"/>
                  <w:szCs w:val="30"/>
                </w:rPr>
                <w:t>номенклатуры</w:t>
              </w:r>
            </w:hyperlink>
            <w:r w:rsidRPr="00720D2F">
              <w:rPr>
                <w:rFonts w:ascii="Times New Roman" w:hAnsi="Times New Roman"/>
                <w:sz w:val="30"/>
                <w:szCs w:val="30"/>
              </w:rPr>
              <w:t xml:space="preserve"> внешнеэкономической деятельности Евразийского экономического союза &lt;*&gt;</w:t>
            </w:r>
          </w:p>
        </w:tc>
        <w:tc>
          <w:tcPr>
            <w:tcW w:w="3828" w:type="dxa"/>
            <w:vAlign w:val="center"/>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lastRenderedPageBreak/>
              <w:t>Наименование товара</w:t>
            </w:r>
          </w:p>
        </w:tc>
        <w:tc>
          <w:tcPr>
            <w:tcW w:w="2551" w:type="dxa"/>
            <w:vAlign w:val="center"/>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 xml:space="preserve">Наименование продукции </w:t>
            </w:r>
            <w:r w:rsidRPr="00720D2F">
              <w:rPr>
                <w:rFonts w:ascii="Times New Roman" w:hAnsi="Times New Roman"/>
                <w:sz w:val="30"/>
                <w:szCs w:val="30"/>
              </w:rPr>
              <w:lastRenderedPageBreak/>
              <w:t>согласно сертификату продукции собственного производства</w:t>
            </w:r>
          </w:p>
        </w:tc>
        <w:tc>
          <w:tcPr>
            <w:tcW w:w="1559" w:type="dxa"/>
            <w:vAlign w:val="center"/>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lastRenderedPageBreak/>
              <w:t xml:space="preserve">Месяц и год </w:t>
            </w:r>
            <w:r w:rsidRPr="00720D2F">
              <w:rPr>
                <w:rFonts w:ascii="Times New Roman" w:hAnsi="Times New Roman"/>
                <w:sz w:val="30"/>
                <w:szCs w:val="30"/>
              </w:rPr>
              <w:lastRenderedPageBreak/>
              <w:t>включения товара в перечень</w:t>
            </w: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6" w:history="1">
              <w:r w:rsidR="00720D2F" w:rsidRPr="00720D2F">
                <w:rPr>
                  <w:rFonts w:ascii="Times New Roman" w:hAnsi="Times New Roman"/>
                  <w:sz w:val="30"/>
                  <w:szCs w:val="30"/>
                </w:rPr>
                <w:t>3920 59 900 0</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плиты, листы, пленка и полосы или ленты, прочие, из пластмасс, непористые и неармированные, неслоистые, без подложки и не соединенные аналогичным способом с другими материалами, прочие, из акриловых полимеров</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декоративный отделочный строительный материал «Гибкая керамика»</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2019 г.</w:t>
            </w: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7" w:history="1">
              <w:r w:rsidR="00720D2F" w:rsidRPr="00720D2F">
                <w:rPr>
                  <w:rFonts w:ascii="Times New Roman" w:hAnsi="Times New Roman"/>
                  <w:sz w:val="30"/>
                  <w:szCs w:val="30"/>
                </w:rPr>
                <w:t>3923 50 100 0</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колпаки и навинчивающиеся пробки для бутылок</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КМД - колпачки укупорочные двухкомпонентные </w:t>
            </w:r>
            <w:proofErr w:type="spellStart"/>
            <w:r w:rsidRPr="00720D2F">
              <w:rPr>
                <w:rFonts w:ascii="Times New Roman" w:hAnsi="Times New Roman"/>
                <w:sz w:val="30"/>
                <w:szCs w:val="30"/>
              </w:rPr>
              <w:t>двухпортовые</w:t>
            </w:r>
            <w:proofErr w:type="spellEnd"/>
            <w:r w:rsidRPr="00720D2F">
              <w:rPr>
                <w:rFonts w:ascii="Times New Roman" w:hAnsi="Times New Roman"/>
                <w:sz w:val="30"/>
                <w:szCs w:val="30"/>
              </w:rPr>
              <w:t xml:space="preserve"> для медицинских флаконов</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8" w:history="1">
              <w:r w:rsidR="00720D2F" w:rsidRPr="00720D2F">
                <w:rPr>
                  <w:rFonts w:ascii="Times New Roman" w:hAnsi="Times New Roman"/>
                  <w:sz w:val="30"/>
                  <w:szCs w:val="30"/>
                </w:rPr>
                <w:t>6815 10 900 8</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изделия из графита или прочих углеродистых материалов, не используемые в электротехнике, прочие</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proofErr w:type="spellStart"/>
            <w:proofErr w:type="gramStart"/>
            <w:r w:rsidRPr="00720D2F">
              <w:rPr>
                <w:rFonts w:ascii="Times New Roman" w:hAnsi="Times New Roman"/>
                <w:sz w:val="30"/>
                <w:szCs w:val="30"/>
              </w:rPr>
              <w:t>углерод-углеродный</w:t>
            </w:r>
            <w:proofErr w:type="spellEnd"/>
            <w:proofErr w:type="gramEnd"/>
            <w:r w:rsidRPr="00720D2F">
              <w:rPr>
                <w:rFonts w:ascii="Times New Roman" w:hAnsi="Times New Roman"/>
                <w:sz w:val="30"/>
                <w:szCs w:val="30"/>
              </w:rPr>
              <w:t xml:space="preserve"> тепловой экран (нижний, средний, верхний)</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9" w:history="1">
              <w:r w:rsidR="00720D2F" w:rsidRPr="00720D2F">
                <w:rPr>
                  <w:rFonts w:ascii="Times New Roman" w:hAnsi="Times New Roman"/>
                  <w:sz w:val="30"/>
                  <w:szCs w:val="30"/>
                </w:rPr>
                <w:t>8436 80 100 2</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машины валочные многооперационные для лесного хозяйства, с момента выпуска которых прошло не более 3-х лет</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proofErr w:type="spellStart"/>
            <w:r w:rsidRPr="00720D2F">
              <w:rPr>
                <w:rFonts w:ascii="Times New Roman" w:hAnsi="Times New Roman"/>
                <w:sz w:val="30"/>
                <w:szCs w:val="30"/>
              </w:rPr>
              <w:t>харвестеры</w:t>
            </w:r>
            <w:proofErr w:type="spellEnd"/>
            <w:r w:rsidRPr="00720D2F">
              <w:rPr>
                <w:rFonts w:ascii="Times New Roman" w:hAnsi="Times New Roman"/>
                <w:sz w:val="30"/>
                <w:szCs w:val="30"/>
              </w:rPr>
              <w:t xml:space="preserve"> АМКОДОР 2561 и АМКОДОР 2562</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2018 г.</w:t>
            </w:r>
          </w:p>
        </w:tc>
      </w:tr>
      <w:tr w:rsidR="00720D2F" w:rsidRPr="00720D2F" w:rsidTr="00720D2F">
        <w:tc>
          <w:tcPr>
            <w:tcW w:w="1701" w:type="dxa"/>
            <w:vMerge w:val="restart"/>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0" w:history="1">
              <w:r w:rsidR="00720D2F" w:rsidRPr="00720D2F">
                <w:rPr>
                  <w:rFonts w:ascii="Times New Roman" w:hAnsi="Times New Roman"/>
                  <w:sz w:val="30"/>
                  <w:szCs w:val="30"/>
                </w:rPr>
                <w:t>8471 41 000 0</w:t>
              </w:r>
            </w:hyperlink>
          </w:p>
        </w:tc>
        <w:tc>
          <w:tcPr>
            <w:tcW w:w="3828" w:type="dxa"/>
            <w:vMerge w:val="restart"/>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прочие машины вычислительные цифровые, </w:t>
            </w:r>
            <w:r w:rsidRPr="00720D2F">
              <w:rPr>
                <w:rFonts w:ascii="Times New Roman" w:hAnsi="Times New Roman"/>
                <w:sz w:val="30"/>
                <w:szCs w:val="30"/>
              </w:rPr>
              <w:lastRenderedPageBreak/>
              <w:t>содержащие в одном корпусе, по крайней мере, центральный блок обработки данных и устройство ввода и вывода, объединенные или нет</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lastRenderedPageBreak/>
              <w:t>блок управления БУ-38.2</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блок управления БУ-43</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2019 г.</w:t>
            </w:r>
          </w:p>
        </w:tc>
      </w:tr>
      <w:tr w:rsidR="00720D2F" w:rsidRPr="00720D2F" w:rsidTr="00720D2F">
        <w:trPr>
          <w:trHeight w:val="1446"/>
        </w:trPr>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1" w:history="1">
              <w:r w:rsidR="00720D2F" w:rsidRPr="00720D2F">
                <w:rPr>
                  <w:rFonts w:ascii="Times New Roman" w:hAnsi="Times New Roman"/>
                  <w:sz w:val="30"/>
                  <w:szCs w:val="30"/>
                </w:rPr>
                <w:t>8471 50 000 0</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блоки обработки данных, содержащие или не содержащие в одном корпусе одно или два из следующих устройств: запоминающие устройства, устройства ввода, устройства вывода</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унифицированные панельные компьютеры</w:t>
            </w:r>
            <w:r w:rsidRPr="00720D2F">
              <w:rPr>
                <w:rFonts w:ascii="Times New Roman" w:hAnsi="Times New Roman"/>
                <w:sz w:val="30"/>
                <w:szCs w:val="30"/>
              </w:rPr>
              <w:br/>
              <w:t>УПК-15, УПК-19 и УПК-24</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rPr>
          <w:trHeight w:val="5040"/>
        </w:trPr>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2" w:history="1">
              <w:r w:rsidR="00720D2F" w:rsidRPr="00720D2F">
                <w:rPr>
                  <w:rFonts w:ascii="Times New Roman" w:hAnsi="Times New Roman"/>
                  <w:sz w:val="30"/>
                  <w:szCs w:val="30"/>
                </w:rPr>
                <w:t>8474</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proofErr w:type="gramStart"/>
            <w:r w:rsidRPr="00720D2F">
              <w:rPr>
                <w:rFonts w:ascii="Times New Roman" w:hAnsi="Times New Roman"/>
                <w:sz w:val="30"/>
                <w:szCs w:val="30"/>
              </w:rPr>
              <w:t xml:space="preserve">оборудование для сортировки, </w:t>
            </w:r>
            <w:proofErr w:type="spellStart"/>
            <w:r w:rsidRPr="00720D2F">
              <w:rPr>
                <w:rFonts w:ascii="Times New Roman" w:hAnsi="Times New Roman"/>
                <w:sz w:val="30"/>
                <w:szCs w:val="30"/>
              </w:rPr>
              <w:t>грохочения</w:t>
            </w:r>
            <w:proofErr w:type="spellEnd"/>
            <w:r w:rsidRPr="00720D2F">
              <w:rPr>
                <w:rFonts w:ascii="Times New Roman" w:hAnsi="Times New Roman"/>
                <w:sz w:val="30"/>
                <w:szCs w:val="30"/>
              </w:rPr>
              <w:t xml:space="preserve">, сепарации, промывки, измельчения, размалывания, смешивания или перемешивания грунта, камня, руд или других минеральных ископаемых в твердом (в том числе порошкообразном или пастообразном) состоянии; оборудование для агломерации, формовки или отливки твердого минерального топлива, керамических составов, </w:t>
            </w:r>
            <w:proofErr w:type="spellStart"/>
            <w:r w:rsidRPr="00720D2F">
              <w:rPr>
                <w:rFonts w:ascii="Times New Roman" w:hAnsi="Times New Roman"/>
                <w:sz w:val="30"/>
                <w:szCs w:val="30"/>
              </w:rPr>
              <w:t>незатвердевшего</w:t>
            </w:r>
            <w:proofErr w:type="spellEnd"/>
            <w:r w:rsidRPr="00720D2F">
              <w:rPr>
                <w:rFonts w:ascii="Times New Roman" w:hAnsi="Times New Roman"/>
                <w:sz w:val="30"/>
                <w:szCs w:val="30"/>
              </w:rPr>
              <w:t xml:space="preserve"> цемента, гипсовых материалов или других минеральных продуктов в порошкообразном или пастообразном состоянии;</w:t>
            </w:r>
            <w:proofErr w:type="gramEnd"/>
            <w:r w:rsidRPr="00720D2F">
              <w:rPr>
                <w:rFonts w:ascii="Times New Roman" w:hAnsi="Times New Roman"/>
                <w:sz w:val="30"/>
                <w:szCs w:val="30"/>
              </w:rPr>
              <w:t xml:space="preserve"> машины формовочные для изготовления литейных форм из песка</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агрегат высоконагруженный помольный с синхронным электродвигателем с постоянными магнитами на роторе АВП</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2017 г.</w:t>
            </w:r>
          </w:p>
        </w:tc>
      </w:tr>
      <w:tr w:rsidR="00720D2F" w:rsidRPr="00720D2F" w:rsidTr="00720D2F">
        <w:trPr>
          <w:trHeight w:val="1730"/>
        </w:trPr>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3" w:history="1">
              <w:r w:rsidR="00720D2F" w:rsidRPr="00720D2F">
                <w:rPr>
                  <w:rFonts w:ascii="Times New Roman" w:hAnsi="Times New Roman"/>
                  <w:sz w:val="30"/>
                  <w:szCs w:val="30"/>
                </w:rPr>
                <w:t>8479 89 970 8</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прочие машины и механические устройства, имеющие индивидуальные функции, в другом месте данной группы не поименованные или не включенные</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поворотные платформы с системой наблюдения и </w:t>
            </w:r>
            <w:proofErr w:type="spellStart"/>
            <w:r w:rsidRPr="00720D2F">
              <w:rPr>
                <w:rFonts w:ascii="Times New Roman" w:hAnsi="Times New Roman"/>
                <w:sz w:val="30"/>
                <w:szCs w:val="30"/>
              </w:rPr>
              <w:t>целеуказания</w:t>
            </w:r>
            <w:proofErr w:type="spellEnd"/>
            <w:r w:rsidRPr="00720D2F">
              <w:rPr>
                <w:rFonts w:ascii="Times New Roman" w:hAnsi="Times New Roman"/>
                <w:sz w:val="30"/>
                <w:szCs w:val="30"/>
              </w:rPr>
              <w:t xml:space="preserve"> ППСНЦ и ППСНЦ-2</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c>
          <w:tcPr>
            <w:tcW w:w="1701" w:type="dxa"/>
            <w:vMerge w:val="restart"/>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4" w:history="1">
              <w:r w:rsidR="00720D2F" w:rsidRPr="00720D2F">
                <w:rPr>
                  <w:rFonts w:ascii="Times New Roman" w:hAnsi="Times New Roman"/>
                  <w:sz w:val="30"/>
                  <w:szCs w:val="30"/>
                </w:rPr>
                <w:t>8525 60 000 9</w:t>
              </w:r>
            </w:hyperlink>
          </w:p>
        </w:tc>
        <w:tc>
          <w:tcPr>
            <w:tcW w:w="3828" w:type="dxa"/>
            <w:vMerge w:val="restart"/>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аппаратура передающая, включающая в свой состав приемную аппаратуру, прочая</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модуль оптико-электронный (МОЭ) 7616.00.00.000 и его модификации</w:t>
            </w:r>
          </w:p>
        </w:tc>
        <w:tc>
          <w:tcPr>
            <w:tcW w:w="1559" w:type="dxa"/>
            <w:vMerge w:val="restart"/>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2018 г.</w:t>
            </w: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система обнаружения и прицеливания оптико-электронная (ОЭС ОП) 7617.00.00.000 и ее модификации</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аппаратура ОЭС ОП 7617.01.00.000 и ее модификации</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5" w:history="1">
              <w:r w:rsidR="00720D2F" w:rsidRPr="00720D2F">
                <w:rPr>
                  <w:rFonts w:ascii="Times New Roman" w:hAnsi="Times New Roman"/>
                  <w:sz w:val="30"/>
                  <w:szCs w:val="30"/>
                </w:rPr>
                <w:t>8528 59 900 9</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мониторы прочие, цветные</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видеомониторы ВМЦ-140.2ЖК и ВМЦ-250ЖК</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2019 г.</w:t>
            </w: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6" w:history="1">
              <w:r w:rsidR="00720D2F" w:rsidRPr="00720D2F">
                <w:rPr>
                  <w:rFonts w:ascii="Times New Roman" w:hAnsi="Times New Roman"/>
                  <w:sz w:val="30"/>
                  <w:szCs w:val="30"/>
                </w:rPr>
                <w:t>8705 90 800 5</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proofErr w:type="gramStart"/>
            <w:r w:rsidRPr="00720D2F">
              <w:rPr>
                <w:rFonts w:ascii="Times New Roman" w:hAnsi="Times New Roman"/>
                <w:sz w:val="30"/>
                <w:szCs w:val="30"/>
              </w:rPr>
              <w:t xml:space="preserve">моторные транспортные средства специального назначения (например, автомобили грузовые аварийные, автокраны, пожарные транспортные средства, автобетономешалки, автомобили для уборки дорог, поливомоечные автомобили, автомастерские, автомобили с рентгеновскими </w:t>
            </w:r>
            <w:r w:rsidRPr="00720D2F">
              <w:rPr>
                <w:rFonts w:ascii="Times New Roman" w:hAnsi="Times New Roman"/>
                <w:sz w:val="30"/>
                <w:szCs w:val="30"/>
              </w:rPr>
              <w:lastRenderedPageBreak/>
              <w:t>установками), кроме используемых для перевозки пассажиров или грузов, прочие, новые</w:t>
            </w:r>
            <w:proofErr w:type="gramEnd"/>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lastRenderedPageBreak/>
              <w:t xml:space="preserve">мобильная </w:t>
            </w:r>
            <w:proofErr w:type="spellStart"/>
            <w:r w:rsidRPr="00720D2F">
              <w:rPr>
                <w:rFonts w:ascii="Times New Roman" w:hAnsi="Times New Roman"/>
                <w:sz w:val="30"/>
                <w:szCs w:val="30"/>
              </w:rPr>
              <w:t>быстроразвертываемая</w:t>
            </w:r>
            <w:proofErr w:type="spellEnd"/>
            <w:r w:rsidRPr="00720D2F">
              <w:rPr>
                <w:rFonts w:ascii="Times New Roman" w:hAnsi="Times New Roman"/>
                <w:sz w:val="30"/>
                <w:szCs w:val="30"/>
              </w:rPr>
              <w:t xml:space="preserve"> платформа МБРП-30-200 РМАС. 1409.0000010</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январь 2019 г.</w:t>
            </w:r>
          </w:p>
        </w:tc>
      </w:tr>
      <w:tr w:rsidR="00720D2F" w:rsidRPr="00720D2F" w:rsidTr="00720D2F">
        <w:tc>
          <w:tcPr>
            <w:tcW w:w="1701" w:type="dxa"/>
            <w:vMerge w:val="restart"/>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7" w:history="1">
              <w:r w:rsidR="00720D2F" w:rsidRPr="00720D2F">
                <w:rPr>
                  <w:rFonts w:ascii="Times New Roman" w:hAnsi="Times New Roman"/>
                  <w:sz w:val="30"/>
                  <w:szCs w:val="30"/>
                </w:rPr>
                <w:t>8803 90 200 0</w:t>
              </w:r>
            </w:hyperlink>
          </w:p>
        </w:tc>
        <w:tc>
          <w:tcPr>
            <w:tcW w:w="3828" w:type="dxa"/>
            <w:vMerge w:val="restart"/>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части космических аппаратов (включая спутники)</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комплект составных частей моноблока ТК (технологический образец) 6150.01.00.000</w:t>
            </w:r>
          </w:p>
        </w:tc>
        <w:tc>
          <w:tcPr>
            <w:tcW w:w="1559" w:type="dxa"/>
            <w:vMerge w:val="restart"/>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2018 г.</w:t>
            </w:r>
          </w:p>
        </w:tc>
      </w:tr>
      <w:tr w:rsidR="00720D2F" w:rsidRPr="00720D2F" w:rsidTr="00720D2F">
        <w:trPr>
          <w:trHeight w:val="874"/>
        </w:trPr>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комплект составных частей моноблока ТК (штатный образец) 6150.01.00.000</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система оптико-электронного наблюдения (СОЭН) 6112.00.00.000</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аппаратура целевая КА "</w:t>
            </w:r>
            <w:proofErr w:type="spellStart"/>
            <w:r w:rsidRPr="00720D2F">
              <w:rPr>
                <w:rFonts w:ascii="Times New Roman" w:hAnsi="Times New Roman"/>
                <w:sz w:val="30"/>
                <w:szCs w:val="30"/>
              </w:rPr>
              <w:t>Канопус-В</w:t>
            </w:r>
            <w:proofErr w:type="spellEnd"/>
            <w:r w:rsidRPr="00720D2F">
              <w:rPr>
                <w:rFonts w:ascii="Times New Roman" w:hAnsi="Times New Roman"/>
                <w:sz w:val="30"/>
                <w:szCs w:val="30"/>
              </w:rPr>
              <w:t>" (ЦА "</w:t>
            </w:r>
            <w:proofErr w:type="spellStart"/>
            <w:r w:rsidRPr="00720D2F">
              <w:rPr>
                <w:rFonts w:ascii="Times New Roman" w:hAnsi="Times New Roman"/>
                <w:sz w:val="30"/>
                <w:szCs w:val="30"/>
              </w:rPr>
              <w:t>Канопус-В</w:t>
            </w:r>
            <w:proofErr w:type="spellEnd"/>
            <w:r w:rsidRPr="00720D2F">
              <w:rPr>
                <w:rFonts w:ascii="Times New Roman" w:hAnsi="Times New Roman"/>
                <w:sz w:val="30"/>
                <w:szCs w:val="30"/>
              </w:rPr>
              <w:t>") 6101.00.00.000-02</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комплекс бортовой среднего разрешения для </w:t>
            </w:r>
            <w:proofErr w:type="spellStart"/>
            <w:r w:rsidRPr="00720D2F">
              <w:rPr>
                <w:rFonts w:ascii="Times New Roman" w:hAnsi="Times New Roman"/>
                <w:sz w:val="30"/>
                <w:szCs w:val="30"/>
              </w:rPr>
              <w:t>микроспутников</w:t>
            </w:r>
            <w:proofErr w:type="spellEnd"/>
            <w:r w:rsidRPr="00720D2F">
              <w:rPr>
                <w:rFonts w:ascii="Times New Roman" w:hAnsi="Times New Roman"/>
                <w:sz w:val="30"/>
                <w:szCs w:val="30"/>
              </w:rPr>
              <w:t>. Экспериментальный образец (ЭО БКСР-М) 6140.00.00.000</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val="restart"/>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8" w:history="1">
              <w:r w:rsidR="00720D2F" w:rsidRPr="00720D2F">
                <w:rPr>
                  <w:rFonts w:ascii="Times New Roman" w:hAnsi="Times New Roman"/>
                  <w:sz w:val="30"/>
                  <w:szCs w:val="30"/>
                </w:rPr>
                <w:t>8805</w:t>
              </w:r>
            </w:hyperlink>
          </w:p>
        </w:tc>
        <w:tc>
          <w:tcPr>
            <w:tcW w:w="3828" w:type="dxa"/>
            <w:vMerge w:val="restart"/>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стартовое оборудование для летательных аппаратов; палубные тормозные или аналогичные устройства; наземные тренажеры для </w:t>
            </w:r>
            <w:r w:rsidRPr="00720D2F">
              <w:rPr>
                <w:rFonts w:ascii="Times New Roman" w:hAnsi="Times New Roman"/>
                <w:sz w:val="30"/>
                <w:szCs w:val="30"/>
              </w:rPr>
              <w:lastRenderedPageBreak/>
              <w:t>летного состава; их части</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lastRenderedPageBreak/>
              <w:t>комплексный тренажер вертолета Ми-35/Ми-24 и его исполнения</w:t>
            </w:r>
          </w:p>
        </w:tc>
        <w:tc>
          <w:tcPr>
            <w:tcW w:w="1559" w:type="dxa"/>
            <w:vMerge w:val="restart"/>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2017 г.</w:t>
            </w: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комплексный тренажер самолета Су-25 (КТС Су-25) и его исполнения</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аппаратный комплекс комплексного тренажера самолета Су-35 и его исполнения</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vMerge w:val="restart"/>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19" w:history="1">
              <w:r w:rsidR="00720D2F" w:rsidRPr="00720D2F">
                <w:rPr>
                  <w:rFonts w:ascii="Times New Roman" w:hAnsi="Times New Roman"/>
                  <w:sz w:val="30"/>
                  <w:szCs w:val="30"/>
                </w:rPr>
                <w:t>9013 10 000 0</w:t>
              </w:r>
            </w:hyperlink>
          </w:p>
        </w:tc>
        <w:tc>
          <w:tcPr>
            <w:tcW w:w="3828" w:type="dxa"/>
            <w:vMerge w:val="restart"/>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прицелы телескопические для установки на оружии; перископы; трубы зрительные, изготовленные как части машин, инструментов, приборов или аппаратуры данной группы или раздела XVI</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прицел командира панорамный для модуля разведывательно-огневого (ПКП-МРО) 7605.00.00.000 и его модификации</w:t>
            </w:r>
          </w:p>
        </w:tc>
        <w:tc>
          <w:tcPr>
            <w:tcW w:w="1559" w:type="dxa"/>
            <w:vMerge w:val="restart"/>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2018 г.</w:t>
            </w:r>
          </w:p>
        </w:tc>
      </w:tr>
      <w:tr w:rsidR="00720D2F" w:rsidRPr="00720D2F" w:rsidTr="00720D2F">
        <w:tc>
          <w:tcPr>
            <w:tcW w:w="1701"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3828"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прицел панорамный комбинированный (ППК) 7629.00.00.000 и его модификации</w:t>
            </w:r>
          </w:p>
        </w:tc>
        <w:tc>
          <w:tcPr>
            <w:tcW w:w="1559" w:type="dxa"/>
            <w:vMerge/>
          </w:tcPr>
          <w:p w:rsidR="00720D2F" w:rsidRPr="00720D2F" w:rsidRDefault="00720D2F" w:rsidP="00720D2F">
            <w:pPr>
              <w:autoSpaceDE w:val="0"/>
              <w:autoSpaceDN w:val="0"/>
              <w:adjustRightInd w:val="0"/>
              <w:spacing w:after="0" w:line="240" w:lineRule="auto"/>
              <w:rPr>
                <w:rFonts w:ascii="Times New Roman" w:hAnsi="Times New Roman"/>
                <w:sz w:val="30"/>
                <w:szCs w:val="30"/>
              </w:rPr>
            </w:pPr>
          </w:p>
        </w:tc>
      </w:tr>
      <w:tr w:rsidR="00720D2F" w:rsidRPr="00720D2F" w:rsidTr="00720D2F">
        <w:tc>
          <w:tcPr>
            <w:tcW w:w="1701" w:type="dxa"/>
          </w:tcPr>
          <w:p w:rsidR="00720D2F" w:rsidRPr="00720D2F" w:rsidRDefault="00962529" w:rsidP="00720D2F">
            <w:pPr>
              <w:autoSpaceDE w:val="0"/>
              <w:autoSpaceDN w:val="0"/>
              <w:adjustRightInd w:val="0"/>
              <w:spacing w:after="0" w:line="240" w:lineRule="auto"/>
              <w:rPr>
                <w:rFonts w:ascii="Times New Roman" w:hAnsi="Times New Roman"/>
                <w:sz w:val="30"/>
                <w:szCs w:val="30"/>
              </w:rPr>
            </w:pPr>
            <w:hyperlink r:id="rId20" w:history="1">
              <w:r w:rsidR="00720D2F" w:rsidRPr="00720D2F">
                <w:rPr>
                  <w:rFonts w:ascii="Times New Roman" w:hAnsi="Times New Roman"/>
                  <w:sz w:val="30"/>
                  <w:szCs w:val="30"/>
                </w:rPr>
                <w:t>9013 90 900 0</w:t>
              </w:r>
            </w:hyperlink>
          </w:p>
        </w:tc>
        <w:tc>
          <w:tcPr>
            <w:tcW w:w="3828"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 xml:space="preserve">устройства на жидких кристаллах, кроме изделий, более точно описанных в других товарных позициях; приборы и </w:t>
            </w:r>
            <w:proofErr w:type="gramStart"/>
            <w:r w:rsidRPr="00720D2F">
              <w:rPr>
                <w:rFonts w:ascii="Times New Roman" w:hAnsi="Times New Roman"/>
                <w:sz w:val="30"/>
                <w:szCs w:val="30"/>
              </w:rPr>
              <w:t>инструменты</w:t>
            </w:r>
            <w:proofErr w:type="gramEnd"/>
            <w:r w:rsidRPr="00720D2F">
              <w:rPr>
                <w:rFonts w:ascii="Times New Roman" w:hAnsi="Times New Roman"/>
                <w:sz w:val="30"/>
                <w:szCs w:val="30"/>
              </w:rPr>
              <w:t xml:space="preserve"> оптические прочие, в другом месте данной группы не поименованные или не включенные, части и принадлежности, прочие</w:t>
            </w:r>
          </w:p>
        </w:tc>
        <w:tc>
          <w:tcPr>
            <w:tcW w:w="2551" w:type="dxa"/>
          </w:tcPr>
          <w:p w:rsidR="00720D2F" w:rsidRPr="00720D2F" w:rsidRDefault="00720D2F" w:rsidP="00720D2F">
            <w:pPr>
              <w:autoSpaceDE w:val="0"/>
              <w:autoSpaceDN w:val="0"/>
              <w:adjustRightInd w:val="0"/>
              <w:spacing w:after="0" w:line="240" w:lineRule="auto"/>
              <w:rPr>
                <w:rFonts w:ascii="Times New Roman" w:hAnsi="Times New Roman"/>
                <w:sz w:val="30"/>
                <w:szCs w:val="30"/>
              </w:rPr>
            </w:pPr>
            <w:r w:rsidRPr="00720D2F">
              <w:rPr>
                <w:rFonts w:ascii="Times New Roman" w:hAnsi="Times New Roman"/>
                <w:sz w:val="30"/>
                <w:szCs w:val="30"/>
              </w:rPr>
              <w:t>аппаратура прицела командира панорамного (АПКП-МРО) 7605.01.00.000 и ее модификации</w:t>
            </w:r>
          </w:p>
        </w:tc>
        <w:tc>
          <w:tcPr>
            <w:tcW w:w="1559" w:type="dxa"/>
          </w:tcPr>
          <w:p w:rsidR="00720D2F" w:rsidRPr="00720D2F" w:rsidRDefault="00720D2F" w:rsidP="00720D2F">
            <w:pPr>
              <w:autoSpaceDE w:val="0"/>
              <w:autoSpaceDN w:val="0"/>
              <w:adjustRightInd w:val="0"/>
              <w:spacing w:after="0" w:line="240" w:lineRule="auto"/>
              <w:jc w:val="center"/>
              <w:rPr>
                <w:rFonts w:ascii="Times New Roman" w:hAnsi="Times New Roman"/>
                <w:sz w:val="30"/>
                <w:szCs w:val="30"/>
              </w:rPr>
            </w:pPr>
            <w:r w:rsidRPr="00720D2F">
              <w:rPr>
                <w:rFonts w:ascii="Times New Roman" w:hAnsi="Times New Roman"/>
                <w:sz w:val="30"/>
                <w:szCs w:val="30"/>
              </w:rPr>
              <w:t>июль 2018 г.</w:t>
            </w:r>
          </w:p>
        </w:tc>
      </w:tr>
    </w:tbl>
    <w:p w:rsidR="00720D2F" w:rsidRPr="00720D2F" w:rsidRDefault="00720D2F" w:rsidP="00720D2F">
      <w:pPr>
        <w:spacing w:after="0" w:line="240" w:lineRule="auto"/>
        <w:ind w:firstLine="567"/>
        <w:jc w:val="both"/>
        <w:rPr>
          <w:rFonts w:ascii="Times New Roman" w:hAnsi="Times New Roman"/>
          <w:bCs/>
          <w:sz w:val="30"/>
          <w:szCs w:val="30"/>
        </w:rPr>
      </w:pPr>
      <w:r w:rsidRPr="00720D2F">
        <w:rPr>
          <w:rFonts w:ascii="Times New Roman" w:hAnsi="Times New Roman"/>
          <w:sz w:val="30"/>
          <w:szCs w:val="30"/>
          <w:lang w:eastAsia="ru-RU"/>
        </w:rPr>
        <w:t>В целях применения освобождения товар определяется наименованием продукции согласно сертификату (</w:t>
      </w:r>
      <w:proofErr w:type="gramStart"/>
      <w:r w:rsidRPr="00720D2F">
        <w:rPr>
          <w:rFonts w:ascii="Times New Roman" w:hAnsi="Times New Roman"/>
          <w:sz w:val="30"/>
          <w:szCs w:val="30"/>
          <w:lang w:eastAsia="ru-RU"/>
        </w:rPr>
        <w:t>ч</w:t>
      </w:r>
      <w:proofErr w:type="gramEnd"/>
      <w:r w:rsidRPr="00720D2F">
        <w:rPr>
          <w:rFonts w:ascii="Times New Roman" w:hAnsi="Times New Roman"/>
          <w:sz w:val="30"/>
          <w:szCs w:val="30"/>
          <w:lang w:eastAsia="ru-RU"/>
        </w:rPr>
        <w:t xml:space="preserve">.3 п.7 ст.181 НК). </w:t>
      </w:r>
      <w:r w:rsidRPr="00720D2F">
        <w:rPr>
          <w:rFonts w:ascii="Times New Roman" w:hAnsi="Times New Roman"/>
          <w:bCs/>
          <w:sz w:val="30"/>
          <w:szCs w:val="30"/>
        </w:rPr>
        <w:t xml:space="preserve">Коды единой Товарной </w:t>
      </w:r>
      <w:hyperlink r:id="rId21" w:history="1">
        <w:r w:rsidRPr="00720D2F">
          <w:rPr>
            <w:rFonts w:ascii="Times New Roman" w:hAnsi="Times New Roman"/>
            <w:bCs/>
            <w:sz w:val="30"/>
            <w:szCs w:val="30"/>
          </w:rPr>
          <w:t>номенклатуры</w:t>
        </w:r>
      </w:hyperlink>
      <w:r w:rsidRPr="00720D2F">
        <w:rPr>
          <w:rFonts w:ascii="Times New Roman" w:hAnsi="Times New Roman"/>
          <w:bCs/>
          <w:sz w:val="30"/>
          <w:szCs w:val="30"/>
        </w:rPr>
        <w:t xml:space="preserve"> внешнеэкономической деятельности Евразийского экономического союза приведены для удобства пользования.</w:t>
      </w:r>
    </w:p>
    <w:p w:rsidR="00720D2F" w:rsidRPr="00720D2F" w:rsidRDefault="00720D2F" w:rsidP="00720D2F">
      <w:pPr>
        <w:spacing w:after="0" w:line="240" w:lineRule="auto"/>
        <w:ind w:firstLine="567"/>
        <w:jc w:val="both"/>
        <w:rPr>
          <w:rFonts w:ascii="Times New Roman" w:hAnsi="Times New Roman"/>
          <w:b/>
          <w:sz w:val="30"/>
          <w:szCs w:val="30"/>
          <w:lang w:eastAsia="ru-RU"/>
        </w:rPr>
      </w:pPr>
      <w:r w:rsidRPr="00720D2F">
        <w:rPr>
          <w:rFonts w:ascii="Times New Roman" w:hAnsi="Times New Roman"/>
          <w:sz w:val="30"/>
          <w:szCs w:val="30"/>
          <w:lang w:eastAsia="ru-RU"/>
        </w:rPr>
        <w:lastRenderedPageBreak/>
        <w:t xml:space="preserve">Изменения, внесенные </w:t>
      </w:r>
      <w:hyperlink r:id="rId22" w:history="1">
        <w:r w:rsidRPr="00720D2F">
          <w:rPr>
            <w:rFonts w:ascii="Times New Roman" w:hAnsi="Times New Roman"/>
            <w:sz w:val="30"/>
            <w:szCs w:val="30"/>
            <w:lang w:eastAsia="ru-RU"/>
          </w:rPr>
          <w:t>постановлением</w:t>
        </w:r>
      </w:hyperlink>
      <w:r w:rsidRPr="00720D2F">
        <w:rPr>
          <w:rFonts w:ascii="Times New Roman" w:hAnsi="Times New Roman"/>
          <w:sz w:val="30"/>
          <w:szCs w:val="30"/>
          <w:lang w:eastAsia="ru-RU"/>
        </w:rPr>
        <w:t xml:space="preserve"> № 447,</w:t>
      </w:r>
      <w:r w:rsidRPr="00720D2F">
        <w:rPr>
          <w:rFonts w:ascii="Times New Roman" w:hAnsi="Times New Roman"/>
          <w:b/>
          <w:sz w:val="30"/>
          <w:szCs w:val="30"/>
          <w:lang w:eastAsia="ru-RU"/>
        </w:rPr>
        <w:t xml:space="preserve"> </w:t>
      </w:r>
      <w:hyperlink r:id="rId23" w:history="1">
        <w:r w:rsidRPr="00720D2F">
          <w:rPr>
            <w:rFonts w:ascii="Times New Roman" w:hAnsi="Times New Roman"/>
            <w:b/>
            <w:sz w:val="30"/>
            <w:szCs w:val="30"/>
            <w:lang w:eastAsia="ru-RU"/>
          </w:rPr>
          <w:t>вступили</w:t>
        </w:r>
      </w:hyperlink>
      <w:r w:rsidRPr="00720D2F">
        <w:rPr>
          <w:rFonts w:ascii="Times New Roman" w:hAnsi="Times New Roman"/>
          <w:b/>
          <w:sz w:val="30"/>
          <w:szCs w:val="30"/>
          <w:lang w:eastAsia="ru-RU"/>
        </w:rPr>
        <w:t xml:space="preserve"> в силу с 1</w:t>
      </w:r>
      <w:r w:rsidRPr="00720D2F">
        <w:rPr>
          <w:rFonts w:ascii="Times New Roman" w:hAnsi="Times New Roman"/>
          <w:sz w:val="30"/>
          <w:szCs w:val="30"/>
          <w:lang w:eastAsia="ru-RU"/>
        </w:rPr>
        <w:t> </w:t>
      </w:r>
      <w:r w:rsidRPr="00720D2F">
        <w:rPr>
          <w:rFonts w:ascii="Times New Roman" w:hAnsi="Times New Roman"/>
          <w:b/>
          <w:sz w:val="30"/>
          <w:szCs w:val="30"/>
          <w:lang w:eastAsia="ru-RU"/>
        </w:rPr>
        <w:t>июля 2019 года.</w:t>
      </w:r>
    </w:p>
    <w:p w:rsidR="00720D2F" w:rsidRPr="00720D2F" w:rsidRDefault="00720D2F" w:rsidP="00720D2F">
      <w:pPr>
        <w:spacing w:after="0" w:line="240" w:lineRule="auto"/>
        <w:ind w:firstLine="567"/>
        <w:jc w:val="right"/>
        <w:rPr>
          <w:rFonts w:ascii="Times New Roman" w:hAnsi="Times New Roman"/>
          <w:sz w:val="30"/>
          <w:szCs w:val="30"/>
        </w:rPr>
      </w:pPr>
      <w:r w:rsidRPr="00720D2F">
        <w:rPr>
          <w:rFonts w:ascii="Times New Roman" w:hAnsi="Times New Roman"/>
          <w:sz w:val="30"/>
          <w:szCs w:val="30"/>
          <w:lang w:eastAsia="ru-RU"/>
        </w:rPr>
        <w:t>Пресс-центр инспекции МНС</w:t>
      </w:r>
      <w:r w:rsidRPr="00720D2F">
        <w:rPr>
          <w:rFonts w:ascii="Times New Roman" w:hAnsi="Times New Roman"/>
          <w:sz w:val="30"/>
          <w:szCs w:val="30"/>
          <w:lang w:eastAsia="ru-RU"/>
        </w:rPr>
        <w:br/>
        <w:t>Республики Беларусь</w:t>
      </w:r>
      <w:r w:rsidRPr="00720D2F">
        <w:rPr>
          <w:rFonts w:ascii="Times New Roman" w:hAnsi="Times New Roman"/>
          <w:sz w:val="30"/>
          <w:szCs w:val="30"/>
          <w:lang w:eastAsia="ru-RU"/>
        </w:rPr>
        <w:br/>
        <w:t>по Могилевской области</w:t>
      </w:r>
    </w:p>
    <w:p w:rsidR="006569DF" w:rsidRPr="00720D2F" w:rsidRDefault="006569DF" w:rsidP="006569DF">
      <w:pPr>
        <w:spacing w:after="0" w:line="240" w:lineRule="auto"/>
        <w:jc w:val="both"/>
        <w:rPr>
          <w:rFonts w:ascii="Times New Roman" w:hAnsi="Times New Roman"/>
          <w:b/>
          <w:sz w:val="30"/>
          <w:szCs w:val="30"/>
        </w:rPr>
      </w:pPr>
    </w:p>
    <w:p w:rsidR="00720D2F" w:rsidRPr="00720D2F" w:rsidRDefault="00720D2F" w:rsidP="00720D2F">
      <w:pPr>
        <w:autoSpaceDE w:val="0"/>
        <w:autoSpaceDN w:val="0"/>
        <w:adjustRightInd w:val="0"/>
        <w:spacing w:after="0" w:line="240" w:lineRule="auto"/>
        <w:jc w:val="both"/>
        <w:outlineLvl w:val="3"/>
        <w:rPr>
          <w:rFonts w:ascii="Times New Roman" w:hAnsi="Times New Roman"/>
          <w:b/>
          <w:sz w:val="30"/>
          <w:szCs w:val="30"/>
        </w:rPr>
      </w:pPr>
      <w:r w:rsidRPr="00720D2F">
        <w:rPr>
          <w:rFonts w:ascii="Times New Roman" w:hAnsi="Times New Roman"/>
          <w:b/>
          <w:sz w:val="30"/>
          <w:szCs w:val="30"/>
        </w:rPr>
        <w:t xml:space="preserve">С 20 ноября снижается ставка рефинансирования с 9,5 до 9% </w:t>
      </w:r>
      <w:proofErr w:type="gramStart"/>
      <w:r w:rsidRPr="00720D2F">
        <w:rPr>
          <w:rFonts w:ascii="Times New Roman" w:hAnsi="Times New Roman"/>
          <w:b/>
          <w:sz w:val="30"/>
          <w:szCs w:val="30"/>
        </w:rPr>
        <w:t>годовых</w:t>
      </w:r>
      <w:proofErr w:type="gramEnd"/>
      <w:r w:rsidRPr="00720D2F">
        <w:rPr>
          <w:rFonts w:ascii="Times New Roman" w:hAnsi="Times New Roman"/>
          <w:b/>
          <w:sz w:val="30"/>
          <w:szCs w:val="30"/>
        </w:rPr>
        <w:t>. Пени – с 0,0264 до 0,025% за каждый календарный день просрочки платежа</w:t>
      </w:r>
    </w:p>
    <w:p w:rsidR="00720D2F" w:rsidRPr="00720D2F" w:rsidRDefault="00720D2F" w:rsidP="00720D2F">
      <w:pPr>
        <w:autoSpaceDE w:val="0"/>
        <w:autoSpaceDN w:val="0"/>
        <w:adjustRightInd w:val="0"/>
        <w:spacing w:after="0" w:line="240" w:lineRule="auto"/>
        <w:jc w:val="both"/>
        <w:outlineLvl w:val="3"/>
        <w:rPr>
          <w:rFonts w:ascii="Times New Roman" w:hAnsi="Times New Roman"/>
          <w:sz w:val="30"/>
          <w:szCs w:val="30"/>
        </w:rPr>
      </w:pPr>
    </w:p>
    <w:p w:rsidR="00720D2F" w:rsidRPr="00720D2F" w:rsidRDefault="00720D2F" w:rsidP="00720D2F">
      <w:pPr>
        <w:autoSpaceDE w:val="0"/>
        <w:autoSpaceDN w:val="0"/>
        <w:adjustRightInd w:val="0"/>
        <w:spacing w:after="0" w:line="240" w:lineRule="auto"/>
        <w:ind w:firstLine="567"/>
        <w:jc w:val="both"/>
        <w:outlineLvl w:val="3"/>
        <w:rPr>
          <w:rFonts w:ascii="Times New Roman" w:hAnsi="Times New Roman"/>
          <w:sz w:val="30"/>
          <w:szCs w:val="30"/>
        </w:rPr>
      </w:pPr>
      <w:r w:rsidRPr="00720D2F">
        <w:rPr>
          <w:rFonts w:ascii="Times New Roman" w:hAnsi="Times New Roman"/>
          <w:sz w:val="30"/>
          <w:szCs w:val="30"/>
        </w:rPr>
        <w:t xml:space="preserve">Постановлением Правления Национального банка Республики Беларусь от 06.11.2019 № 449 «О ставке рефинансирования Национального банка Республики Беларусь» </w:t>
      </w:r>
      <w:r w:rsidRPr="00720D2F">
        <w:rPr>
          <w:rFonts w:ascii="Times New Roman" w:hAnsi="Times New Roman"/>
          <w:b/>
          <w:sz w:val="30"/>
          <w:szCs w:val="30"/>
        </w:rPr>
        <w:t>с 20 ноября 2019 г.</w:t>
      </w:r>
      <w:r w:rsidRPr="00720D2F">
        <w:rPr>
          <w:rFonts w:ascii="Times New Roman" w:hAnsi="Times New Roman"/>
          <w:sz w:val="30"/>
          <w:szCs w:val="30"/>
        </w:rPr>
        <w:t xml:space="preserve"> ставка рефинансирования устанавливается в размере </w:t>
      </w:r>
      <w:r w:rsidRPr="00720D2F">
        <w:rPr>
          <w:rFonts w:ascii="Times New Roman" w:hAnsi="Times New Roman"/>
          <w:b/>
          <w:sz w:val="30"/>
          <w:szCs w:val="30"/>
        </w:rPr>
        <w:t>9 процентов</w:t>
      </w:r>
      <w:r w:rsidRPr="00720D2F">
        <w:rPr>
          <w:rFonts w:ascii="Times New Roman" w:hAnsi="Times New Roman"/>
          <w:sz w:val="30"/>
          <w:szCs w:val="30"/>
        </w:rPr>
        <w:t xml:space="preserve"> годовых.</w:t>
      </w:r>
    </w:p>
    <w:p w:rsidR="00720D2F" w:rsidRPr="00720D2F" w:rsidRDefault="00720D2F" w:rsidP="00720D2F">
      <w:pPr>
        <w:autoSpaceDE w:val="0"/>
        <w:autoSpaceDN w:val="0"/>
        <w:adjustRightInd w:val="0"/>
        <w:spacing w:after="0" w:line="240" w:lineRule="auto"/>
        <w:ind w:firstLine="567"/>
        <w:jc w:val="both"/>
        <w:outlineLvl w:val="3"/>
        <w:rPr>
          <w:rFonts w:ascii="Times New Roman" w:hAnsi="Times New Roman"/>
          <w:sz w:val="30"/>
          <w:szCs w:val="30"/>
        </w:rPr>
      </w:pPr>
      <w:r w:rsidRPr="00720D2F">
        <w:rPr>
          <w:rFonts w:ascii="Times New Roman" w:hAnsi="Times New Roman"/>
          <w:sz w:val="30"/>
          <w:szCs w:val="30"/>
        </w:rPr>
        <w:t xml:space="preserve">Таким образом, с учетом положений пункта 4 статьи 55 Налогового кодекса Республики Беларусь (далее – Кодекс) с 20 ноября 2019 г. среднедневная ставка рефинансирования составляет 0,025 процента. </w:t>
      </w:r>
    </w:p>
    <w:p w:rsidR="00720D2F" w:rsidRPr="00720D2F" w:rsidRDefault="00720D2F" w:rsidP="00720D2F">
      <w:pPr>
        <w:autoSpaceDE w:val="0"/>
        <w:autoSpaceDN w:val="0"/>
        <w:adjustRightInd w:val="0"/>
        <w:spacing w:after="0" w:line="240" w:lineRule="auto"/>
        <w:ind w:firstLine="567"/>
        <w:jc w:val="both"/>
        <w:outlineLvl w:val="3"/>
        <w:rPr>
          <w:rFonts w:ascii="Times New Roman" w:hAnsi="Times New Roman"/>
          <w:sz w:val="30"/>
          <w:szCs w:val="30"/>
        </w:rPr>
      </w:pPr>
      <w:proofErr w:type="gramStart"/>
      <w:r w:rsidRPr="00720D2F">
        <w:rPr>
          <w:rFonts w:ascii="Times New Roman" w:hAnsi="Times New Roman"/>
          <w:sz w:val="30"/>
          <w:szCs w:val="30"/>
        </w:rPr>
        <w:t xml:space="preserve">В соответствии с пунктом 2 статьи 55 Кодекса с указанной даты при исполнении плательщиком (иным обязанным лицом) налогового обязательства в более поздние сроки по сравнению с установленными налоговым законодательством за каждый календарный день просрочки платежа начисляются </w:t>
      </w:r>
      <w:r w:rsidRPr="00720D2F">
        <w:rPr>
          <w:rFonts w:ascii="Times New Roman" w:hAnsi="Times New Roman"/>
          <w:b/>
          <w:sz w:val="30"/>
          <w:szCs w:val="30"/>
        </w:rPr>
        <w:t>пени по ставке</w:t>
      </w:r>
      <w:r w:rsidRPr="00720D2F">
        <w:rPr>
          <w:rFonts w:ascii="Times New Roman" w:hAnsi="Times New Roman"/>
          <w:sz w:val="30"/>
          <w:szCs w:val="30"/>
        </w:rPr>
        <w:t xml:space="preserve"> </w:t>
      </w:r>
      <w:r w:rsidRPr="00720D2F">
        <w:rPr>
          <w:rFonts w:ascii="Times New Roman" w:hAnsi="Times New Roman"/>
          <w:b/>
          <w:sz w:val="30"/>
          <w:szCs w:val="30"/>
        </w:rPr>
        <w:t xml:space="preserve">0,025 процента </w:t>
      </w:r>
      <w:r w:rsidRPr="00720D2F">
        <w:rPr>
          <w:rFonts w:ascii="Times New Roman" w:hAnsi="Times New Roman"/>
          <w:sz w:val="30"/>
          <w:szCs w:val="30"/>
        </w:rPr>
        <w:t>от неуплаченных сумм налога, сбора (пошлины).</w:t>
      </w:r>
      <w:proofErr w:type="gramEnd"/>
    </w:p>
    <w:p w:rsidR="00720D2F" w:rsidRPr="00720D2F" w:rsidRDefault="00720D2F" w:rsidP="00720D2F">
      <w:pPr>
        <w:spacing w:after="0" w:line="240" w:lineRule="auto"/>
        <w:ind w:firstLine="567"/>
        <w:jc w:val="both"/>
        <w:rPr>
          <w:rFonts w:ascii="Times New Roman" w:hAnsi="Times New Roman"/>
          <w:sz w:val="30"/>
          <w:szCs w:val="30"/>
        </w:rPr>
      </w:pPr>
      <w:r w:rsidRPr="00720D2F">
        <w:rPr>
          <w:rFonts w:ascii="Times New Roman" w:hAnsi="Times New Roman"/>
          <w:sz w:val="30"/>
          <w:szCs w:val="30"/>
        </w:rPr>
        <w:t>За нарушение банком срока исполнения платежного поручения на перечисление платежей в бюджет либо решения налогового органа о взыскании налога, сбора (пошлины) банку согласно пункту 5 статьи 43 Кодекса с вышеуказанной даты начисляются пени за каждый день просрочки платежа по ставке 0,025 процента.</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rPr>
          <w:rFonts w:ascii="Times New Roman" w:hAnsi="Times New Roman"/>
          <w:b/>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О налич</w:t>
      </w:r>
      <w:proofErr w:type="gramStart"/>
      <w:r w:rsidRPr="00720D2F">
        <w:rPr>
          <w:rFonts w:ascii="Times New Roman" w:hAnsi="Times New Roman"/>
          <w:b/>
          <w:sz w:val="30"/>
          <w:szCs w:val="30"/>
        </w:rPr>
        <w:t>ии у и</w:t>
      </w:r>
      <w:proofErr w:type="gramEnd"/>
      <w:r w:rsidRPr="00720D2F">
        <w:rPr>
          <w:rFonts w:ascii="Times New Roman" w:hAnsi="Times New Roman"/>
          <w:b/>
          <w:sz w:val="30"/>
          <w:szCs w:val="30"/>
        </w:rPr>
        <w:t>ндивидуальных предпринимателей документов, подтверждающих приобретение товарно-материальных ценностей</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ind w:firstLine="567"/>
        <w:jc w:val="both"/>
        <w:rPr>
          <w:rFonts w:ascii="Times New Roman" w:hAnsi="Times New Roman"/>
          <w:sz w:val="30"/>
          <w:szCs w:val="30"/>
        </w:rPr>
      </w:pPr>
      <w:r w:rsidRPr="00720D2F">
        <w:rPr>
          <w:rFonts w:ascii="Times New Roman" w:hAnsi="Times New Roman"/>
          <w:sz w:val="30"/>
          <w:szCs w:val="30"/>
        </w:rPr>
        <w:t>Министерство по налогам и сборам Республики Беларусь разъясняет, что с 1 января 2019 года в соответствии с подпунктом 1.15 пункта 1 статьи 22 Налогового кодекса Республики Беларусь (далее – Налоговый кодекс) все плательщики независимо от организационно-правовой формы обязаны обеспечивать наличие предусмотренных законодательством документов, подтверждающих приобретение (поступление, транспортировку) товарно-материальных ценностей.</w:t>
      </w:r>
    </w:p>
    <w:p w:rsidR="00720D2F" w:rsidRPr="00720D2F" w:rsidRDefault="00720D2F" w:rsidP="00720D2F">
      <w:pPr>
        <w:spacing w:after="0" w:line="240" w:lineRule="auto"/>
        <w:ind w:firstLine="567"/>
        <w:jc w:val="both"/>
        <w:rPr>
          <w:rFonts w:ascii="Times New Roman" w:hAnsi="Times New Roman"/>
          <w:sz w:val="30"/>
          <w:szCs w:val="30"/>
        </w:rPr>
      </w:pPr>
      <w:proofErr w:type="gramStart"/>
      <w:r w:rsidRPr="00720D2F">
        <w:rPr>
          <w:rFonts w:ascii="Times New Roman" w:hAnsi="Times New Roman"/>
          <w:sz w:val="30"/>
          <w:szCs w:val="30"/>
        </w:rPr>
        <w:t>Подпунктом 1.1 пункта 1 Указа Президента Республики Беларусь от 16 мая 2014 г. № 222 «О регулировании предпринимательской деятельности и реализации товаров индивидуальными предпринимателями и иными физическими лицами» для индивидуальных предпринимателей-плательщиков единого налога с индивидуальных предпринимателей и иных физических лиц (далее – единый налог) были установлены особые требования к документам, подтверждающим приобретение товаров за наличный расчет на территории государств - членов Евразийского экономического</w:t>
      </w:r>
      <w:proofErr w:type="gramEnd"/>
      <w:r w:rsidRPr="00720D2F">
        <w:rPr>
          <w:rFonts w:ascii="Times New Roman" w:hAnsi="Times New Roman"/>
          <w:sz w:val="30"/>
          <w:szCs w:val="30"/>
        </w:rPr>
        <w:t xml:space="preserve"> союза, и обязанность обеспечивать наличие таких документов в местах хранения и реализации этих товаров.</w:t>
      </w:r>
    </w:p>
    <w:p w:rsidR="00720D2F" w:rsidRPr="00720D2F" w:rsidRDefault="00720D2F" w:rsidP="00720D2F">
      <w:pPr>
        <w:spacing w:after="0" w:line="240" w:lineRule="auto"/>
        <w:ind w:firstLine="567"/>
        <w:jc w:val="both"/>
        <w:rPr>
          <w:rFonts w:ascii="Times New Roman" w:hAnsi="Times New Roman"/>
          <w:sz w:val="30"/>
          <w:szCs w:val="30"/>
        </w:rPr>
      </w:pPr>
      <w:r w:rsidRPr="00720D2F">
        <w:rPr>
          <w:rFonts w:ascii="Times New Roman" w:hAnsi="Times New Roman"/>
          <w:sz w:val="30"/>
          <w:szCs w:val="30"/>
        </w:rPr>
        <w:t xml:space="preserve">Указом Президента Республики Беларусь от 31.10.2019 № 411 «О налогообложении» в целях установления для всех субъектов хозяйствования единых подходов в части </w:t>
      </w:r>
      <w:proofErr w:type="gramStart"/>
      <w:r w:rsidRPr="00720D2F">
        <w:rPr>
          <w:rFonts w:ascii="Times New Roman" w:hAnsi="Times New Roman"/>
          <w:sz w:val="30"/>
          <w:szCs w:val="30"/>
        </w:rPr>
        <w:t>наличия</w:t>
      </w:r>
      <w:proofErr w:type="gramEnd"/>
      <w:r w:rsidRPr="00720D2F">
        <w:rPr>
          <w:rFonts w:ascii="Times New Roman" w:hAnsi="Times New Roman"/>
          <w:sz w:val="30"/>
          <w:szCs w:val="30"/>
        </w:rPr>
        <w:t xml:space="preserve"> предусмотренных законодательством документов, подтверждающих приобретение (поступление, транспортировку) товарно-материальных ценностей, исключен подпункт 1.1 пункта 1 Указа Президента Республики Беларусь от 16 мая 2014 г. № 222 «О регулировании предпринимательской деятельности и реализации товаров индивидуальными предпринимателями и иными физическими лицами».</w:t>
      </w:r>
    </w:p>
    <w:p w:rsidR="00720D2F" w:rsidRPr="00720D2F" w:rsidRDefault="00720D2F" w:rsidP="00720D2F">
      <w:pPr>
        <w:spacing w:after="0" w:line="240" w:lineRule="auto"/>
        <w:ind w:firstLine="567"/>
        <w:jc w:val="both"/>
        <w:rPr>
          <w:rFonts w:ascii="Times New Roman" w:hAnsi="Times New Roman"/>
          <w:sz w:val="30"/>
          <w:szCs w:val="30"/>
        </w:rPr>
      </w:pPr>
      <w:r w:rsidRPr="00720D2F">
        <w:rPr>
          <w:rFonts w:ascii="Times New Roman" w:hAnsi="Times New Roman"/>
          <w:sz w:val="30"/>
          <w:szCs w:val="30"/>
        </w:rPr>
        <w:t>Соответственно, индивидуальные предприниматели-плательщики единого налога, руководствуясь нормами подпункта 1.15 пункта 1 статьи 22 Налогового кодекса, обязаны обеспечивать наличие документов, подтверждающих приобретение (поступление, транспортировку) товарно-материальных ценностей, без обязательного их наличия в местах реализации (хранения) и в средствах транспортировки. При этом в соответствии с Налоговым кодексом документами, подтверждающими приобретение товаров на территории государств – членов Евразийского экономического союза, будут являться документы, выписанные поставщиком товаров.</w:t>
      </w:r>
    </w:p>
    <w:p w:rsidR="00720D2F" w:rsidRPr="00720D2F" w:rsidRDefault="00720D2F" w:rsidP="00720D2F">
      <w:pPr>
        <w:spacing w:after="0" w:line="240" w:lineRule="auto"/>
        <w:jc w:val="right"/>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rPr>
          <w:rFonts w:ascii="Times New Roman" w:hAnsi="Times New Roman"/>
          <w:b/>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О применении норм Указа от 31 октября 2019 г. № 411 «О налогообложении»</w:t>
      </w:r>
    </w:p>
    <w:p w:rsidR="00720D2F" w:rsidRPr="00720D2F" w:rsidRDefault="00720D2F" w:rsidP="00720D2F">
      <w:pPr>
        <w:spacing w:after="0" w:line="240" w:lineRule="auto"/>
        <w:ind w:firstLine="720"/>
        <w:jc w:val="both"/>
        <w:rPr>
          <w:rFonts w:ascii="Times New Roman" w:hAnsi="Times New Roman"/>
          <w:sz w:val="30"/>
          <w:szCs w:val="30"/>
        </w:rPr>
      </w:pPr>
    </w:p>
    <w:p w:rsidR="00720D2F" w:rsidRPr="00720D2F" w:rsidRDefault="00720D2F" w:rsidP="00720D2F">
      <w:pPr>
        <w:spacing w:after="0" w:line="240" w:lineRule="auto"/>
        <w:ind w:right="-58" w:firstLine="709"/>
        <w:jc w:val="both"/>
        <w:outlineLvl w:val="0"/>
        <w:rPr>
          <w:rFonts w:ascii="Times New Roman" w:hAnsi="Times New Roman"/>
          <w:sz w:val="30"/>
          <w:szCs w:val="30"/>
        </w:rPr>
      </w:pPr>
      <w:r w:rsidRPr="00720D2F">
        <w:rPr>
          <w:rFonts w:ascii="Times New Roman" w:hAnsi="Times New Roman"/>
          <w:sz w:val="30"/>
          <w:szCs w:val="30"/>
        </w:rPr>
        <w:t xml:space="preserve">В целях </w:t>
      </w:r>
      <w:proofErr w:type="gramStart"/>
      <w:r w:rsidRPr="00720D2F">
        <w:rPr>
          <w:rFonts w:ascii="Times New Roman" w:hAnsi="Times New Roman"/>
          <w:sz w:val="30"/>
          <w:szCs w:val="30"/>
        </w:rPr>
        <w:t xml:space="preserve">применения положений </w:t>
      </w:r>
      <w:hyperlink r:id="rId24" w:history="1">
        <w:r w:rsidRPr="00720D2F">
          <w:rPr>
            <w:rFonts w:ascii="Times New Roman" w:hAnsi="Times New Roman"/>
            <w:color w:val="5B9BD5"/>
            <w:sz w:val="30"/>
            <w:szCs w:val="30"/>
            <w:u w:val="single"/>
          </w:rPr>
          <w:t>Указа</w:t>
        </w:r>
      </w:hyperlink>
      <w:r w:rsidRPr="00720D2F">
        <w:rPr>
          <w:rFonts w:ascii="Times New Roman" w:hAnsi="Times New Roman"/>
          <w:color w:val="5B9BD5"/>
          <w:sz w:val="30"/>
          <w:szCs w:val="30"/>
        </w:rPr>
        <w:t xml:space="preserve"> </w:t>
      </w:r>
      <w:r w:rsidRPr="00720D2F">
        <w:rPr>
          <w:rFonts w:ascii="Times New Roman" w:hAnsi="Times New Roman"/>
          <w:sz w:val="30"/>
          <w:szCs w:val="30"/>
        </w:rPr>
        <w:t>Президента Республики</w:t>
      </w:r>
      <w:proofErr w:type="gramEnd"/>
      <w:r w:rsidRPr="00720D2F">
        <w:rPr>
          <w:rFonts w:ascii="Times New Roman" w:hAnsi="Times New Roman"/>
          <w:sz w:val="30"/>
          <w:szCs w:val="30"/>
        </w:rPr>
        <w:t xml:space="preserve"> Беларусь от 31 октября 2019 г. № 411 «О налогообложении» (далее – Указ № 411), направленного на корректировку отдельных положений налогового законодательства, Министерство по налогам и сборам информирует.</w:t>
      </w:r>
    </w:p>
    <w:p w:rsidR="00720D2F" w:rsidRPr="00720D2F" w:rsidRDefault="00720D2F" w:rsidP="00720D2F">
      <w:pPr>
        <w:spacing w:after="0" w:line="240" w:lineRule="auto"/>
        <w:ind w:right="-58" w:firstLine="709"/>
        <w:jc w:val="both"/>
        <w:outlineLvl w:val="0"/>
        <w:rPr>
          <w:rFonts w:ascii="Times New Roman" w:hAnsi="Times New Roman"/>
          <w:sz w:val="30"/>
          <w:szCs w:val="30"/>
        </w:rPr>
      </w:pPr>
      <w:r w:rsidRPr="00720D2F">
        <w:rPr>
          <w:rFonts w:ascii="Times New Roman" w:hAnsi="Times New Roman"/>
          <w:sz w:val="30"/>
          <w:szCs w:val="30"/>
        </w:rPr>
        <w:t xml:space="preserve">Указ № 411 подписан 31.10.2019, в свою очередь пунктом 6 Указа № 411 установлен порядок вступления в силу его отдельных положений, в </w:t>
      </w:r>
      <w:proofErr w:type="gramStart"/>
      <w:r w:rsidRPr="00720D2F">
        <w:rPr>
          <w:rFonts w:ascii="Times New Roman" w:hAnsi="Times New Roman"/>
          <w:sz w:val="30"/>
          <w:szCs w:val="30"/>
        </w:rPr>
        <w:t>связи</w:t>
      </w:r>
      <w:proofErr w:type="gramEnd"/>
      <w:r w:rsidRPr="00720D2F">
        <w:rPr>
          <w:rFonts w:ascii="Times New Roman" w:hAnsi="Times New Roman"/>
          <w:sz w:val="30"/>
          <w:szCs w:val="30"/>
        </w:rPr>
        <w:t xml:space="preserve"> с чем при их применении следует руководствоваться данным порядком.</w:t>
      </w:r>
    </w:p>
    <w:p w:rsidR="00720D2F" w:rsidRPr="00720D2F" w:rsidRDefault="00720D2F" w:rsidP="00720D2F">
      <w:pPr>
        <w:pStyle w:val="ConsPlusNormal"/>
        <w:ind w:right="-57" w:firstLine="709"/>
        <w:jc w:val="both"/>
        <w:rPr>
          <w:b/>
          <w:sz w:val="30"/>
          <w:szCs w:val="30"/>
        </w:rPr>
      </w:pPr>
      <w:r w:rsidRPr="00720D2F">
        <w:rPr>
          <w:b/>
          <w:sz w:val="30"/>
          <w:szCs w:val="30"/>
        </w:rPr>
        <w:t>Подпункты 1.1 – 1.3 пункта 1 Указа № 411</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Для приведения в соответствие норм налогового законодательства, регулирующего порядок исчисления и уплаты подоходного налога с физических лиц (далее – подоходный налог), с нормами Положения о порядке и размерах возмещения расходов, гарантиях и компенсациях при служебных командировках, утвержденного постановлением Совета Министров Республики Беларусь от 19 марта 2019 г. №176, подпунктом 1.1 пункта 1 Указа № 411 установлено освобождение от подоходного налога доходов, получаемых</w:t>
      </w:r>
      <w:proofErr w:type="gramEnd"/>
      <w:r w:rsidRPr="00720D2F">
        <w:rPr>
          <w:rFonts w:ascii="Times New Roman" w:hAnsi="Times New Roman"/>
          <w:sz w:val="30"/>
          <w:szCs w:val="30"/>
        </w:rPr>
        <w:t xml:space="preserve"> работниками от нанимателей в виде возмещения (оплаты) расходов при направлении работников в служебные командировки в пределах Республики Беларусь и за границу, а также при направлении их за границу на обучение (стажировку, семинар, конференцию и иные мероприятия, связанные с повышением квалификации).</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Кроме этого, предусмотрено освобождение от подоходного налога выплат, перечисленных в части первой подпункта 1.1 пункта 1 Указа № 411 и производимых членам органа управления организации в связи с выполнением ими функций членов, а также физическим лицам не по месту основной работы (службы, учебы), в том числе при выполнении ими работ (оказании услуг) по гражданско-правовым договорам, если такие выплаты предусмотрены указанными договорами.</w:t>
      </w:r>
      <w:proofErr w:type="gramEnd"/>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bCs/>
          <w:iCs/>
          <w:sz w:val="30"/>
          <w:szCs w:val="30"/>
        </w:rPr>
      </w:pPr>
      <w:r w:rsidRPr="00720D2F">
        <w:rPr>
          <w:rFonts w:ascii="Times New Roman" w:hAnsi="Times New Roman"/>
          <w:sz w:val="30"/>
          <w:szCs w:val="30"/>
        </w:rPr>
        <w:t xml:space="preserve">Подпунктом 1.2 пункта 1 Указа № 411 установлено, что для работников, направленных за границу на обучение (стажировку, семинар, конференцию и иные мероприятия, связанные с повышением квалификации), не признаются </w:t>
      </w:r>
      <w:r w:rsidRPr="00720D2F">
        <w:rPr>
          <w:rFonts w:ascii="Times New Roman" w:hAnsi="Times New Roman"/>
          <w:bCs/>
          <w:iCs/>
          <w:sz w:val="30"/>
          <w:szCs w:val="30"/>
        </w:rPr>
        <w:t xml:space="preserve">объектом налогообложения подоходным налогом доходы, полученные ими в виде оплаты (возмещения) расходов принимающей стороной, </w:t>
      </w:r>
      <w:r w:rsidRPr="00720D2F">
        <w:rPr>
          <w:rFonts w:ascii="Times New Roman" w:hAnsi="Times New Roman"/>
          <w:sz w:val="30"/>
          <w:szCs w:val="30"/>
        </w:rPr>
        <w:t>в том числе суточных, питания, проживания, проезда.</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r w:rsidRPr="00720D2F">
        <w:rPr>
          <w:rFonts w:ascii="Times New Roman" w:eastAsia="Calibri" w:hAnsi="Times New Roman"/>
          <w:sz w:val="30"/>
          <w:szCs w:val="30"/>
        </w:rPr>
        <w:t>В целях урегулирования вопросов, связанных с налогообложением подоходным налогом доходов в виде дивидендов и приравненных к ним доходов, подпунктом</w:t>
      </w:r>
      <w:r w:rsidRPr="00720D2F">
        <w:rPr>
          <w:rFonts w:ascii="Times New Roman" w:hAnsi="Times New Roman"/>
          <w:sz w:val="30"/>
          <w:szCs w:val="30"/>
        </w:rPr>
        <w:t> </w:t>
      </w:r>
      <w:r w:rsidRPr="00720D2F">
        <w:rPr>
          <w:rFonts w:ascii="Times New Roman" w:eastAsia="Calibri" w:hAnsi="Times New Roman"/>
          <w:sz w:val="30"/>
          <w:szCs w:val="30"/>
        </w:rPr>
        <w:t>1.3 пункта</w:t>
      </w:r>
      <w:r w:rsidRPr="00720D2F">
        <w:rPr>
          <w:rFonts w:ascii="Times New Roman" w:hAnsi="Times New Roman"/>
          <w:sz w:val="30"/>
          <w:szCs w:val="30"/>
        </w:rPr>
        <w:t> </w:t>
      </w:r>
      <w:r w:rsidRPr="00720D2F">
        <w:rPr>
          <w:rFonts w:ascii="Times New Roman" w:eastAsia="Calibri" w:hAnsi="Times New Roman"/>
          <w:sz w:val="30"/>
          <w:szCs w:val="30"/>
        </w:rPr>
        <w:t>1 Указа №</w:t>
      </w:r>
      <w:r w:rsidRPr="00720D2F">
        <w:rPr>
          <w:rFonts w:ascii="Times New Roman" w:hAnsi="Times New Roman"/>
          <w:sz w:val="30"/>
          <w:szCs w:val="30"/>
        </w:rPr>
        <w:t> </w:t>
      </w:r>
      <w:r w:rsidRPr="00720D2F">
        <w:rPr>
          <w:rFonts w:ascii="Times New Roman" w:eastAsia="Calibri" w:hAnsi="Times New Roman"/>
          <w:sz w:val="30"/>
          <w:szCs w:val="30"/>
        </w:rPr>
        <w:t xml:space="preserve">411 предусмотрено, что любые </w:t>
      </w:r>
      <w:r w:rsidRPr="00720D2F">
        <w:rPr>
          <w:rFonts w:ascii="Times New Roman" w:eastAsia="Calibri" w:hAnsi="Times New Roman"/>
          <w:sz w:val="30"/>
          <w:szCs w:val="30"/>
        </w:rPr>
        <w:lastRenderedPageBreak/>
        <w:t>доходы, начисленные унитарным предприятием собственнику его имущества – физическому лицу в порядке распределения прибыли, остающейся после налогообложения, приравниваются к дивидендам.</w:t>
      </w:r>
    </w:p>
    <w:p w:rsidR="00720D2F" w:rsidRPr="00720D2F" w:rsidRDefault="00720D2F" w:rsidP="00720D2F">
      <w:pPr>
        <w:pStyle w:val="ConsPlusNormal"/>
        <w:widowControl w:val="0"/>
        <w:ind w:right="-57" w:firstLine="709"/>
        <w:jc w:val="both"/>
        <w:rPr>
          <w:b/>
          <w:sz w:val="30"/>
          <w:szCs w:val="30"/>
        </w:rPr>
      </w:pPr>
      <w:r w:rsidRPr="00720D2F">
        <w:rPr>
          <w:b/>
          <w:sz w:val="30"/>
          <w:szCs w:val="30"/>
        </w:rPr>
        <w:t>Подпункт 1.4 пункта 1 Указа № 411</w:t>
      </w:r>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Указ № 411 содержит норму, устанавливающую, что выплаты физическим лицам, работающим в организациях по трудовым договорам, в виде оплаты дополнительных поощрительных отпусков, обязанность предоставления которых установлена законодательными актами, включается в состав затрат по производству и реализации товаров (работ, услуг), имущественных прав (подпункт</w:t>
      </w:r>
      <w:proofErr w:type="gramStart"/>
      <w:r w:rsidRPr="00720D2F">
        <w:rPr>
          <w:rFonts w:ascii="Times New Roman" w:hAnsi="Times New Roman"/>
          <w:sz w:val="30"/>
          <w:szCs w:val="30"/>
        </w:rPr>
        <w:t>1</w:t>
      </w:r>
      <w:proofErr w:type="gramEnd"/>
      <w:r w:rsidRPr="00720D2F">
        <w:rPr>
          <w:rFonts w:ascii="Times New Roman" w:hAnsi="Times New Roman"/>
          <w:sz w:val="30"/>
          <w:szCs w:val="30"/>
        </w:rPr>
        <w:t>.4 пункта 1 Указа № 411).</w:t>
      </w:r>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Обязанность включения в заключенный с работником контракт положения о предоставлении дополнительного поощрительного отпуска с сохранением заработной платы до пяти календарных дней установлена подпунктом 2.5 пункта 2 Декрета Президента Республики Беларусь от 26 июля 1999 г. № 29 «О дополнительных мерах по совершенствованию трудовых отношений, укреплению трудовой и исполнительской дисциплины» (далее – Декрет № 29).</w:t>
      </w:r>
      <w:proofErr w:type="gramEnd"/>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xml:space="preserve">На основании подпункта 2.1 пункта 2 статьи 171 Налогового кодекса Республики Беларусь (далее – НК) суммы оплаты таких отпусков, а также суммы денежной компенсации за неиспользованные дни отпусков, при налогообложении прибыли учитывались </w:t>
      </w:r>
      <w:r w:rsidRPr="00720D2F">
        <w:rPr>
          <w:rFonts w:ascii="Times New Roman" w:hAnsi="Times New Roman"/>
          <w:sz w:val="30"/>
          <w:szCs w:val="30"/>
          <w:u w:val="single"/>
        </w:rPr>
        <w:t>в составе прочих нормируемых затрат с соблюдением общего ограничения</w:t>
      </w:r>
      <w:r w:rsidRPr="00720D2F">
        <w:rPr>
          <w:rFonts w:ascii="Times New Roman" w:hAnsi="Times New Roman"/>
          <w:sz w:val="30"/>
          <w:szCs w:val="30"/>
        </w:rPr>
        <w:t>, установленного пунктом 3 статьи 171 НК.</w:t>
      </w:r>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С учетом того, что приведенная выше норма Указа № 411 имеет преимущество по отношению к соответствующим нормам НК и распространяет свое действие на отношения, возникшие с 1 января 2019 года, организациям, учитывавшим в истекшем периоде 2019 года расходы на оплату дополнительных поощрительных отпусков, предоставляемых в соответствии с Декретом № 29, в составе нормируемых затрат, следует (при необходимости) осуществить корректировку затрат в налоговой</w:t>
      </w:r>
      <w:proofErr w:type="gramEnd"/>
      <w:r w:rsidRPr="00720D2F">
        <w:rPr>
          <w:rFonts w:ascii="Times New Roman" w:hAnsi="Times New Roman"/>
          <w:sz w:val="30"/>
          <w:szCs w:val="30"/>
        </w:rPr>
        <w:t xml:space="preserve"> декларации (расчете) по налогу на прибыль в порядке, определенном пунктом 6 статьи 40 НК.</w:t>
      </w:r>
    </w:p>
    <w:p w:rsidR="00720D2F" w:rsidRPr="00720D2F" w:rsidRDefault="00720D2F" w:rsidP="00720D2F">
      <w:pPr>
        <w:pStyle w:val="ConsPlusNormal"/>
        <w:widowControl w:val="0"/>
        <w:ind w:right="-57" w:firstLine="709"/>
        <w:jc w:val="both"/>
        <w:rPr>
          <w:b/>
          <w:sz w:val="30"/>
          <w:szCs w:val="30"/>
        </w:rPr>
      </w:pPr>
      <w:r w:rsidRPr="00720D2F">
        <w:rPr>
          <w:b/>
          <w:sz w:val="30"/>
          <w:szCs w:val="30"/>
        </w:rPr>
        <w:t>Подпункт 1.5 пункта 1 Указа № 411</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Нулевая ставка налога на доходы, в том числе по доходам от долговых обязательств по определенным облигациям, а также доходам от их отчуждения и (или) погашения, предусмотрена статьей 192 НК.</w:t>
      </w:r>
    </w:p>
    <w:p w:rsidR="00720D2F" w:rsidRPr="00720D2F" w:rsidRDefault="00720D2F" w:rsidP="00720D2F">
      <w:pPr>
        <w:widowControl w:val="0"/>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 xml:space="preserve">Вместе с тем подпунктом 1.5 пункта 1 Указа № 411 установлено, что для целей применения ставки налога на доходы в размере ноль (0) процентов (предусмотрена абзацем четвертым пункта 1 статьи 192 НК) </w:t>
      </w:r>
      <w:r w:rsidRPr="00720D2F">
        <w:rPr>
          <w:rFonts w:ascii="Times New Roman" w:hAnsi="Times New Roman"/>
          <w:i/>
          <w:sz w:val="30"/>
          <w:szCs w:val="30"/>
        </w:rPr>
        <w:t>условие по прохождению облигациями процедуры листинга и (или) допуска к обращению на бирже</w:t>
      </w:r>
      <w:r w:rsidRPr="00720D2F">
        <w:rPr>
          <w:rFonts w:ascii="Times New Roman" w:hAnsi="Times New Roman"/>
          <w:sz w:val="30"/>
          <w:szCs w:val="30"/>
        </w:rPr>
        <w:t xml:space="preserve"> (т.е. условие, указанное в абзаце третьем пункта 2 статьи 192 НК) </w:t>
      </w:r>
      <w:r w:rsidRPr="00720D2F">
        <w:rPr>
          <w:rFonts w:ascii="Times New Roman" w:hAnsi="Times New Roman"/>
          <w:i/>
          <w:sz w:val="30"/>
          <w:szCs w:val="30"/>
        </w:rPr>
        <w:t xml:space="preserve">не учитывается </w:t>
      </w:r>
      <w:r w:rsidRPr="00720D2F">
        <w:rPr>
          <w:rFonts w:ascii="Times New Roman" w:hAnsi="Times New Roman"/>
          <w:sz w:val="30"/>
          <w:szCs w:val="30"/>
        </w:rPr>
        <w:t>в отношении</w:t>
      </w:r>
      <w:proofErr w:type="gramEnd"/>
      <w:r w:rsidRPr="00720D2F">
        <w:rPr>
          <w:rFonts w:ascii="Times New Roman" w:hAnsi="Times New Roman"/>
          <w:sz w:val="30"/>
          <w:szCs w:val="30"/>
        </w:rPr>
        <w:t xml:space="preserve"> доходов иностранных организаций </w:t>
      </w:r>
      <w:proofErr w:type="gramStart"/>
      <w:r w:rsidRPr="00720D2F">
        <w:rPr>
          <w:rFonts w:ascii="Times New Roman" w:hAnsi="Times New Roman"/>
          <w:sz w:val="30"/>
          <w:szCs w:val="30"/>
        </w:rPr>
        <w:t>от</w:t>
      </w:r>
      <w:proofErr w:type="gramEnd"/>
      <w:r w:rsidRPr="00720D2F">
        <w:rPr>
          <w:rFonts w:ascii="Times New Roman" w:hAnsi="Times New Roman"/>
          <w:sz w:val="30"/>
          <w:szCs w:val="30"/>
        </w:rPr>
        <w:t>:</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lastRenderedPageBreak/>
        <w:t>- долговых обязательств по облигациям белорусских организаций, эмитированным с 1 апреля 2008 г. по 1 января 2015 г. и с 1 июля 2015 г. по дату вступления в силу Указа № 411;</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отчуждения и (или) погашения названных облигаций.</w:t>
      </w:r>
    </w:p>
    <w:p w:rsidR="00720D2F" w:rsidRPr="00720D2F" w:rsidRDefault="00720D2F" w:rsidP="00720D2F">
      <w:pPr>
        <w:pStyle w:val="ConsPlusNormal"/>
        <w:widowControl w:val="0"/>
        <w:ind w:right="-57" w:firstLine="709"/>
        <w:jc w:val="both"/>
        <w:rPr>
          <w:b/>
          <w:sz w:val="30"/>
          <w:szCs w:val="30"/>
        </w:rPr>
      </w:pPr>
      <w:r w:rsidRPr="00720D2F">
        <w:rPr>
          <w:b/>
          <w:sz w:val="30"/>
          <w:szCs w:val="30"/>
        </w:rPr>
        <w:t>Подпункт 1.6 пункта 1 Указа № 411</w:t>
      </w:r>
    </w:p>
    <w:p w:rsidR="00720D2F" w:rsidRPr="00720D2F" w:rsidRDefault="00720D2F" w:rsidP="00720D2F">
      <w:pPr>
        <w:widowControl w:val="0"/>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Положение о применении повышающего коэффициента 10 к налоговой базе единого налога на вмененный доход (далее – единый налог) в случаях выявления контролирующим органом факта осуществления деятельности по техническому обслуживанию и (или) ремонту автомототранспортных средств и (или) их компонентов без представления налоговых деклараций по указанному налогу (далее – факт неприменения единого налога), содержавшееся в пункте 4 статьи 325</w:t>
      </w:r>
      <w:r w:rsidRPr="00720D2F">
        <w:rPr>
          <w:rFonts w:ascii="Times New Roman" w:hAnsi="Times New Roman"/>
          <w:sz w:val="30"/>
          <w:szCs w:val="30"/>
          <w:vertAlign w:val="superscript"/>
        </w:rPr>
        <w:t>2</w:t>
      </w:r>
      <w:r w:rsidRPr="00720D2F">
        <w:rPr>
          <w:rFonts w:ascii="Times New Roman" w:hAnsi="Times New Roman"/>
          <w:sz w:val="30"/>
          <w:szCs w:val="30"/>
        </w:rPr>
        <w:t xml:space="preserve"> НК (в редакции, действовавшей до</w:t>
      </w:r>
      <w:proofErr w:type="gramEnd"/>
      <w:r w:rsidRPr="00720D2F">
        <w:rPr>
          <w:rFonts w:ascii="Times New Roman" w:hAnsi="Times New Roman"/>
          <w:sz w:val="30"/>
          <w:szCs w:val="30"/>
        </w:rPr>
        <w:t xml:space="preserve"> </w:t>
      </w:r>
      <w:proofErr w:type="gramStart"/>
      <w:r w:rsidRPr="00720D2F">
        <w:rPr>
          <w:rFonts w:ascii="Times New Roman" w:hAnsi="Times New Roman"/>
          <w:sz w:val="30"/>
          <w:szCs w:val="30"/>
        </w:rPr>
        <w:t>1 января 2019 года), не нашло отражение в НК в редакции, действующей с 1 января 2019 года.</w:t>
      </w:r>
      <w:proofErr w:type="gramEnd"/>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Вместе с тем, отсутствие этой нормы с 1 января 2019 года в НК (до вступления в силу подпункта 1.6 пункта 1 Указа № 411) не исключало ситуации, при которой было возможным применение после 31 декабря 2018 года 10-кратного коэффициента. Такой ситуацией являлось выявление после 31.12.2018 факта неприменения единого налога, относящегося к периодам до 2019 года, поскольку в отношении этих периодов надлежало руководствоваться действовавшим в них законодательством.</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С целью установления одинаковых подходов к определению налоговой базы единого налога при выявлении после 31.12.2018 факта неприменения единого налога (независимо от того, к какому периоду относится такой факт) в Указ № 411 включен подпункт 1.6.</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Вышеуказанным подпунктом предусмотрено, что определение налоговой базы единого налога без применения пункта 4 статьи 325</w:t>
      </w:r>
      <w:r w:rsidRPr="00720D2F">
        <w:rPr>
          <w:rFonts w:ascii="Times New Roman" w:hAnsi="Times New Roman"/>
          <w:sz w:val="30"/>
          <w:szCs w:val="30"/>
          <w:vertAlign w:val="superscript"/>
        </w:rPr>
        <w:t>2</w:t>
      </w:r>
      <w:r w:rsidRPr="00720D2F">
        <w:rPr>
          <w:rFonts w:ascii="Times New Roman" w:hAnsi="Times New Roman"/>
          <w:sz w:val="30"/>
          <w:szCs w:val="30"/>
        </w:rPr>
        <w:t xml:space="preserve"> НК (в редакции, действовавшей до 1 января 2019 года) производится за истекшие до 1 января 2019 года налоговые периоды, факт неприменения единого налога за которые выявлен после 31.12.2018.</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Подпункт 1.6 пункта 1 Указа № 411 вступил в силу с 7 ноября 2019 года и распространяет свое действие на случаи выявления после 31.12.2018 факта неприменения единого налога.</w:t>
      </w:r>
    </w:p>
    <w:p w:rsidR="00720D2F" w:rsidRPr="00720D2F" w:rsidRDefault="00720D2F" w:rsidP="00720D2F">
      <w:pPr>
        <w:pStyle w:val="ConsPlusNormal"/>
        <w:widowControl w:val="0"/>
        <w:ind w:right="-57" w:firstLine="709"/>
        <w:jc w:val="both"/>
        <w:rPr>
          <w:b/>
          <w:sz w:val="30"/>
          <w:szCs w:val="30"/>
        </w:rPr>
      </w:pPr>
      <w:r w:rsidRPr="00720D2F">
        <w:rPr>
          <w:b/>
          <w:sz w:val="30"/>
          <w:szCs w:val="30"/>
        </w:rPr>
        <w:t>Подпункт 1.7 пункта 1 Указа № 411</w:t>
      </w:r>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Согласно подпункту 1.7 пункта 1 Указа № 411 от налогообложения налогом на прибыль освобождается прибыль, переданная местному благотворительному фонду «Прикосновение к жизни» или использованная на оплату счетов за приобретенные и переданные указанному фонду товары (выполненные работы, оказанные услуги), имущественные права, в размере не более 10 процентов валовой прибыли, определенной за налоговый период, в котором передается прибыль.</w:t>
      </w:r>
      <w:proofErr w:type="gramEnd"/>
    </w:p>
    <w:p w:rsidR="00720D2F" w:rsidRPr="00720D2F" w:rsidRDefault="00720D2F" w:rsidP="00720D2F">
      <w:pPr>
        <w:widowControl w:val="0"/>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 xml:space="preserve">По своей сути данная норма дополнила содержащийся в пункте 1 </w:t>
      </w:r>
      <w:r w:rsidRPr="00720D2F">
        <w:rPr>
          <w:rFonts w:ascii="Times New Roman" w:hAnsi="Times New Roman"/>
          <w:sz w:val="30"/>
          <w:szCs w:val="30"/>
        </w:rPr>
        <w:lastRenderedPageBreak/>
        <w:t>статьи 181 НК перечень организаций-получателей, при передаче которым прибыли или использовании ее на оплату счетов за приобретенные и переданные которым товары (выполненные работы, оказанные услуги), имущественные права, передающая сторона вправе воспользоваться льготой по налогу на прибыль.</w:t>
      </w:r>
      <w:proofErr w:type="gramEnd"/>
    </w:p>
    <w:p w:rsidR="00720D2F" w:rsidRPr="00720D2F" w:rsidRDefault="00720D2F" w:rsidP="00720D2F">
      <w:pPr>
        <w:widowControl w:val="0"/>
        <w:tabs>
          <w:tab w:val="left" w:pos="709"/>
        </w:tabs>
        <w:spacing w:after="0" w:line="240" w:lineRule="auto"/>
        <w:ind w:right="-58" w:firstLine="709"/>
        <w:jc w:val="both"/>
        <w:rPr>
          <w:rFonts w:ascii="Times New Roman" w:hAnsi="Times New Roman"/>
          <w:sz w:val="30"/>
          <w:szCs w:val="30"/>
        </w:rPr>
      </w:pPr>
      <w:proofErr w:type="gramStart"/>
      <w:r w:rsidRPr="00720D2F">
        <w:rPr>
          <w:rFonts w:ascii="Times New Roman" w:hAnsi="Times New Roman"/>
          <w:sz w:val="30"/>
          <w:szCs w:val="30"/>
        </w:rPr>
        <w:t>Поскольку подпункт 1.7 пункта 1 Указа № 411 также распространяет свое действие на отношения, возникшие с 1 января 2019 года, организации, оказывавшие в истекшем периоде 2019 года в вышеизложенном порядке помощь местному благотворительному фонду «Прикосновение к жизни», вправе воспользоваться льготой, отразив результат в налоговой декларации (расчете) по налогу на прибыль в соответствии с пунктом 6 статьи 40 НК.</w:t>
      </w:r>
      <w:proofErr w:type="gramEnd"/>
    </w:p>
    <w:p w:rsidR="00720D2F" w:rsidRPr="00720D2F" w:rsidRDefault="00720D2F" w:rsidP="00720D2F">
      <w:pPr>
        <w:pStyle w:val="ConsPlusNormal"/>
        <w:widowControl w:val="0"/>
        <w:ind w:right="-57" w:firstLine="709"/>
        <w:jc w:val="both"/>
        <w:rPr>
          <w:b/>
          <w:sz w:val="30"/>
          <w:szCs w:val="30"/>
        </w:rPr>
      </w:pPr>
      <w:r w:rsidRPr="00720D2F">
        <w:rPr>
          <w:b/>
          <w:sz w:val="30"/>
          <w:szCs w:val="30"/>
        </w:rPr>
        <w:t>Кроме</w:t>
      </w:r>
      <w:r w:rsidRPr="00720D2F">
        <w:rPr>
          <w:rFonts w:eastAsia="Calibri"/>
          <w:b/>
          <w:sz w:val="30"/>
          <w:szCs w:val="30"/>
          <w:lang w:eastAsia="en-US"/>
        </w:rPr>
        <w:t xml:space="preserve"> этого, Указом №</w:t>
      </w:r>
      <w:r w:rsidRPr="00720D2F">
        <w:rPr>
          <w:sz w:val="30"/>
          <w:szCs w:val="30"/>
        </w:rPr>
        <w:t> </w:t>
      </w:r>
      <w:r w:rsidRPr="00720D2F">
        <w:rPr>
          <w:rFonts w:eastAsia="Calibri"/>
          <w:b/>
          <w:sz w:val="30"/>
          <w:szCs w:val="30"/>
          <w:lang w:eastAsia="en-US"/>
        </w:rPr>
        <w:t xml:space="preserve">411 </w:t>
      </w:r>
      <w:r w:rsidRPr="00720D2F">
        <w:rPr>
          <w:b/>
          <w:sz w:val="30"/>
          <w:szCs w:val="30"/>
        </w:rPr>
        <w:t>в ряд указов и распоряжений Президента Республики Беларусь внесены изменения, в том числе редакционного характера, либо такие нормативные акты (их структурные элементы) признаны утратившими силу.</w:t>
      </w:r>
    </w:p>
    <w:p w:rsidR="00720D2F" w:rsidRPr="00720D2F" w:rsidRDefault="00720D2F" w:rsidP="00720D2F">
      <w:pPr>
        <w:widowControl w:val="0"/>
        <w:spacing w:after="0" w:line="240" w:lineRule="auto"/>
        <w:ind w:right="-57" w:firstLine="709"/>
        <w:jc w:val="both"/>
        <w:rPr>
          <w:rFonts w:ascii="Times New Roman" w:eastAsia="Calibri" w:hAnsi="Times New Roman"/>
          <w:sz w:val="30"/>
          <w:szCs w:val="30"/>
        </w:rPr>
      </w:pPr>
      <w:r w:rsidRPr="00720D2F">
        <w:rPr>
          <w:rFonts w:ascii="Times New Roman" w:hAnsi="Times New Roman"/>
          <w:b/>
          <w:sz w:val="30"/>
          <w:szCs w:val="30"/>
        </w:rPr>
        <w:t>1.</w:t>
      </w:r>
      <w:r w:rsidRPr="00720D2F">
        <w:rPr>
          <w:rFonts w:ascii="Times New Roman" w:hAnsi="Times New Roman"/>
          <w:sz w:val="30"/>
          <w:szCs w:val="30"/>
        </w:rPr>
        <w:t xml:space="preserve"> С 01.12.2019 вступают в силу изменения, внесенные Указом № 411 в Указ Президента Республики Беларусь от 09.07.2001 № 374. Так, с указанной даты </w:t>
      </w:r>
      <w:r w:rsidRPr="00720D2F">
        <w:rPr>
          <w:rFonts w:ascii="Times New Roman" w:eastAsia="Calibri" w:hAnsi="Times New Roman"/>
          <w:sz w:val="30"/>
          <w:szCs w:val="30"/>
        </w:rPr>
        <w:t xml:space="preserve">обороты по реализации товаров (работ, услуг) организаций, указанных в приложении, освобождаются от налога на добавленную стоимость, а валовая прибыль этих организаций – от налога на прибыль. </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eastAsia="Calibri" w:hAnsi="Times New Roman"/>
          <w:sz w:val="30"/>
          <w:szCs w:val="30"/>
        </w:rPr>
        <w:t xml:space="preserve">Указанное означает, что </w:t>
      </w:r>
      <w:r w:rsidRPr="00720D2F">
        <w:rPr>
          <w:rFonts w:ascii="Times New Roman" w:hAnsi="Times New Roman"/>
          <w:color w:val="000000"/>
          <w:sz w:val="30"/>
          <w:szCs w:val="30"/>
        </w:rPr>
        <w:t xml:space="preserve">до 01.12.2019 </w:t>
      </w:r>
      <w:r w:rsidRPr="00720D2F">
        <w:rPr>
          <w:rFonts w:ascii="Times New Roman" w:eastAsia="Calibri" w:hAnsi="Times New Roman"/>
          <w:sz w:val="30"/>
          <w:szCs w:val="30"/>
        </w:rPr>
        <w:t>организации, указанные в приложении к Указу №</w:t>
      </w:r>
      <w:r w:rsidRPr="00720D2F">
        <w:rPr>
          <w:rFonts w:ascii="Times New Roman" w:hAnsi="Times New Roman"/>
          <w:sz w:val="30"/>
          <w:szCs w:val="30"/>
        </w:rPr>
        <w:t> </w:t>
      </w:r>
      <w:r w:rsidRPr="00720D2F">
        <w:rPr>
          <w:rFonts w:ascii="Times New Roman" w:eastAsia="Calibri" w:hAnsi="Times New Roman"/>
          <w:sz w:val="30"/>
          <w:szCs w:val="30"/>
        </w:rPr>
        <w:t xml:space="preserve">374, при осуществлении своей деятельности норму </w:t>
      </w:r>
      <w:r w:rsidRPr="00720D2F">
        <w:rPr>
          <w:rFonts w:ascii="Times New Roman" w:hAnsi="Times New Roman"/>
          <w:color w:val="000000"/>
          <w:sz w:val="30"/>
          <w:szCs w:val="30"/>
        </w:rPr>
        <w:t xml:space="preserve">подпункта 1.11 пункта 1 статьи 118 НК-2019 не применяют, а руководствуются пунктом 1 </w:t>
      </w:r>
      <w:r w:rsidRPr="00720D2F">
        <w:rPr>
          <w:rFonts w:ascii="Times New Roman" w:eastAsia="Calibri" w:hAnsi="Times New Roman"/>
          <w:sz w:val="30"/>
          <w:szCs w:val="30"/>
        </w:rPr>
        <w:t>Указа №</w:t>
      </w:r>
      <w:r w:rsidRPr="00720D2F">
        <w:rPr>
          <w:rFonts w:ascii="Times New Roman" w:hAnsi="Times New Roman"/>
          <w:sz w:val="30"/>
          <w:szCs w:val="30"/>
        </w:rPr>
        <w:t> </w:t>
      </w:r>
      <w:r w:rsidRPr="00720D2F">
        <w:rPr>
          <w:rFonts w:ascii="Times New Roman" w:eastAsia="Calibri" w:hAnsi="Times New Roman"/>
          <w:sz w:val="30"/>
          <w:szCs w:val="30"/>
        </w:rPr>
        <w:t>374 без учета внесенных в него изменений.</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2.</w:t>
      </w:r>
      <w:r w:rsidRPr="00720D2F">
        <w:rPr>
          <w:rFonts w:ascii="Times New Roman" w:hAnsi="Times New Roman"/>
          <w:sz w:val="30"/>
          <w:szCs w:val="30"/>
        </w:rPr>
        <w:t xml:space="preserve"> Исключение подпункта 1.7 пункта 1 Указа Президента Республики Беларусь от 24 марта 2005 г. № 148 «О неотложных мерах по поддержке предпринимательства» (далее – Указ № 148) обусловлено его временным характером.</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iCs/>
          <w:sz w:val="30"/>
          <w:szCs w:val="30"/>
        </w:rPr>
      </w:pPr>
      <w:r w:rsidRPr="00720D2F">
        <w:rPr>
          <w:rFonts w:ascii="Times New Roman" w:hAnsi="Times New Roman"/>
          <w:sz w:val="30"/>
          <w:szCs w:val="30"/>
        </w:rPr>
        <w:t xml:space="preserve">В целях исключения дублирования одних и тех же норм в различных актах законодательства исключен подпункт 1.11 пункта 1 Указа № 148, устанавливающий обязанность </w:t>
      </w:r>
      <w:r w:rsidRPr="00720D2F">
        <w:rPr>
          <w:rFonts w:ascii="Times New Roman" w:eastAsia="Calibri" w:hAnsi="Times New Roman"/>
          <w:sz w:val="30"/>
          <w:szCs w:val="30"/>
        </w:rPr>
        <w:t xml:space="preserve">представителей государственных органов и иных государственных организаций, в компетенцию которых входит осуществление проверки и </w:t>
      </w:r>
      <w:proofErr w:type="gramStart"/>
      <w:r w:rsidRPr="00720D2F">
        <w:rPr>
          <w:rFonts w:ascii="Times New Roman" w:eastAsia="Calibri" w:hAnsi="Times New Roman"/>
          <w:sz w:val="30"/>
          <w:szCs w:val="30"/>
        </w:rPr>
        <w:t>контроля за</w:t>
      </w:r>
      <w:proofErr w:type="gramEnd"/>
      <w:r w:rsidRPr="00720D2F">
        <w:rPr>
          <w:rFonts w:ascii="Times New Roman" w:eastAsia="Calibri" w:hAnsi="Times New Roman"/>
          <w:sz w:val="30"/>
          <w:szCs w:val="30"/>
        </w:rPr>
        <w:t xml:space="preserve"> соблюдением законодательства, вносить сведения о проверке в книгу учета проверок. Обязанность, за исключением отдельных случаев, контролирующего (надзорного) органа до проведения проверки внести сведения о ее проведении в книгу учета проверок</w:t>
      </w:r>
      <w:r w:rsidRPr="00720D2F">
        <w:rPr>
          <w:rFonts w:ascii="Times New Roman" w:hAnsi="Times New Roman"/>
          <w:sz w:val="30"/>
          <w:szCs w:val="30"/>
        </w:rPr>
        <w:t xml:space="preserve"> содержится в </w:t>
      </w:r>
      <w:r w:rsidRPr="00720D2F">
        <w:rPr>
          <w:rFonts w:ascii="Times New Roman" w:hAnsi="Times New Roman"/>
          <w:iCs/>
          <w:sz w:val="30"/>
          <w:szCs w:val="30"/>
        </w:rPr>
        <w:t>Указе Президента Республики Беларусь от 16.10.2009 №510</w:t>
      </w:r>
      <w:r w:rsidRPr="00720D2F">
        <w:rPr>
          <w:rFonts w:ascii="Times New Roman" w:eastAsia="Calibri" w:hAnsi="Times New Roman"/>
          <w:sz w:val="30"/>
          <w:szCs w:val="30"/>
        </w:rPr>
        <w:t xml:space="preserve"> «О</w:t>
      </w:r>
      <w:r w:rsidRPr="00720D2F">
        <w:rPr>
          <w:rFonts w:ascii="Times New Roman" w:hAnsi="Times New Roman"/>
          <w:sz w:val="30"/>
          <w:szCs w:val="30"/>
        </w:rPr>
        <w:t> </w:t>
      </w:r>
      <w:r w:rsidRPr="00720D2F">
        <w:rPr>
          <w:rFonts w:ascii="Times New Roman" w:eastAsia="Calibri" w:hAnsi="Times New Roman"/>
          <w:sz w:val="30"/>
          <w:szCs w:val="30"/>
        </w:rPr>
        <w:t>совершенствовании контрольной (надзорной) деятельности в Республике Беларусь»</w:t>
      </w:r>
      <w:r w:rsidRPr="00720D2F">
        <w:rPr>
          <w:rFonts w:ascii="Times New Roman" w:hAnsi="Times New Roman"/>
          <w:iCs/>
          <w:sz w:val="30"/>
          <w:szCs w:val="30"/>
        </w:rPr>
        <w:t>.</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3.</w:t>
      </w:r>
      <w:r w:rsidRPr="00720D2F">
        <w:rPr>
          <w:rFonts w:ascii="Times New Roman" w:hAnsi="Times New Roman"/>
          <w:sz w:val="30"/>
          <w:szCs w:val="30"/>
        </w:rPr>
        <w:t xml:space="preserve"> В Указ Президента Республики Беларусь от 18 июня 2005 г. № 285 </w:t>
      </w:r>
      <w:r w:rsidRPr="00720D2F">
        <w:rPr>
          <w:rFonts w:ascii="Times New Roman" w:hAnsi="Times New Roman"/>
          <w:sz w:val="30"/>
          <w:szCs w:val="30"/>
        </w:rPr>
        <w:lastRenderedPageBreak/>
        <w:t xml:space="preserve">«О некоторых мерах по регулированию предпринимательской деятельности» и в Указ Президента </w:t>
      </w:r>
      <w:r w:rsidRPr="00720D2F">
        <w:rPr>
          <w:rFonts w:ascii="Times New Roman" w:eastAsia="Calibri" w:hAnsi="Times New Roman"/>
          <w:sz w:val="30"/>
          <w:szCs w:val="30"/>
        </w:rPr>
        <w:t>Республики Беларусь от 09.10.2017 №</w:t>
      </w:r>
      <w:r w:rsidRPr="00720D2F">
        <w:rPr>
          <w:rFonts w:ascii="Times New Roman" w:hAnsi="Times New Roman"/>
          <w:sz w:val="30"/>
          <w:szCs w:val="30"/>
        </w:rPr>
        <w:t> </w:t>
      </w:r>
      <w:r w:rsidRPr="00720D2F">
        <w:rPr>
          <w:rFonts w:ascii="Times New Roman" w:eastAsia="Calibri" w:hAnsi="Times New Roman"/>
          <w:sz w:val="30"/>
          <w:szCs w:val="30"/>
        </w:rPr>
        <w:t>364 «Об</w:t>
      </w:r>
      <w:r w:rsidRPr="00720D2F">
        <w:rPr>
          <w:rFonts w:ascii="Times New Roman" w:hAnsi="Times New Roman"/>
          <w:sz w:val="30"/>
          <w:szCs w:val="30"/>
        </w:rPr>
        <w:t> </w:t>
      </w:r>
      <w:r w:rsidRPr="00720D2F">
        <w:rPr>
          <w:rFonts w:ascii="Times New Roman" w:eastAsia="Calibri" w:hAnsi="Times New Roman"/>
          <w:sz w:val="30"/>
          <w:szCs w:val="30"/>
        </w:rPr>
        <w:t>осуществлении физическими лицами ремесленной деятельности»</w:t>
      </w:r>
      <w:r w:rsidRPr="00720D2F">
        <w:rPr>
          <w:rFonts w:ascii="Times New Roman" w:hAnsi="Times New Roman"/>
          <w:sz w:val="30"/>
          <w:szCs w:val="30"/>
        </w:rPr>
        <w:t xml:space="preserve"> внесены корректировки редакционно-технического характера в части изменения ссылок на структурные элементы Налогового кодекса.</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4.</w:t>
      </w:r>
      <w:r w:rsidRPr="00720D2F">
        <w:rPr>
          <w:rFonts w:ascii="Times New Roman" w:hAnsi="Times New Roman"/>
          <w:sz w:val="30"/>
          <w:szCs w:val="30"/>
        </w:rPr>
        <w:t xml:space="preserve"> </w:t>
      </w:r>
      <w:proofErr w:type="gramStart"/>
      <w:r w:rsidRPr="00720D2F">
        <w:rPr>
          <w:rFonts w:ascii="Times New Roman" w:hAnsi="Times New Roman"/>
          <w:sz w:val="30"/>
          <w:szCs w:val="30"/>
        </w:rPr>
        <w:t>Из Указа Президента Республики Беларусь от 7 февраля 2006 г. № 71 «О мерах по обеспечению своевременной уплаты подоходного налога с физических лиц и отдельных страховых взносов» подпункт 1.1 пункта 1 исключен, так как его нормы с 1 января 2019 г. закреплены в пункте 7 статьи 85 и пункте 6 статьи 86 НК.</w:t>
      </w:r>
      <w:proofErr w:type="gramEnd"/>
    </w:p>
    <w:p w:rsidR="00720D2F" w:rsidRPr="00720D2F" w:rsidRDefault="00720D2F" w:rsidP="00720D2F">
      <w:pPr>
        <w:widowControl w:val="0"/>
        <w:spacing w:after="0" w:line="240" w:lineRule="auto"/>
        <w:ind w:right="-57" w:firstLine="709"/>
        <w:jc w:val="both"/>
        <w:rPr>
          <w:rFonts w:ascii="Times New Roman" w:eastAsia="Calibri" w:hAnsi="Times New Roman"/>
          <w:sz w:val="30"/>
          <w:szCs w:val="30"/>
        </w:rPr>
      </w:pPr>
      <w:r w:rsidRPr="00720D2F">
        <w:rPr>
          <w:rFonts w:ascii="Times New Roman" w:hAnsi="Times New Roman"/>
          <w:b/>
          <w:color w:val="000000"/>
          <w:sz w:val="30"/>
          <w:szCs w:val="30"/>
        </w:rPr>
        <w:t>5.</w:t>
      </w:r>
      <w:r w:rsidRPr="00720D2F">
        <w:rPr>
          <w:rFonts w:ascii="Times New Roman" w:hAnsi="Times New Roman"/>
          <w:color w:val="000000"/>
          <w:sz w:val="30"/>
          <w:szCs w:val="30"/>
        </w:rPr>
        <w:t xml:space="preserve"> В целях приведения в соответствие с подпунктами 1.25 и 1.34 пункта 1 статьи 118 НК-2019 структурно переработан пункт</w:t>
      </w:r>
      <w:r w:rsidRPr="00720D2F">
        <w:rPr>
          <w:rFonts w:ascii="Times New Roman" w:hAnsi="Times New Roman"/>
          <w:sz w:val="30"/>
          <w:szCs w:val="30"/>
        </w:rPr>
        <w:t> </w:t>
      </w:r>
      <w:r w:rsidRPr="00720D2F">
        <w:rPr>
          <w:rFonts w:ascii="Times New Roman" w:hAnsi="Times New Roman"/>
          <w:color w:val="000000"/>
          <w:sz w:val="30"/>
          <w:szCs w:val="30"/>
        </w:rPr>
        <w:t xml:space="preserve">1 </w:t>
      </w:r>
      <w:r w:rsidRPr="00720D2F">
        <w:rPr>
          <w:rFonts w:ascii="Times New Roman" w:hAnsi="Times New Roman"/>
          <w:sz w:val="30"/>
          <w:szCs w:val="30"/>
        </w:rPr>
        <w:t xml:space="preserve">Указа Президента Республики Беларусь от 26.03.2007 № 138 «О некоторых вопросах обложения налогом на добавленную стоимость» (далее – Указ № 138). Вследствие этого, </w:t>
      </w:r>
      <w:r w:rsidRPr="00720D2F">
        <w:rPr>
          <w:rFonts w:ascii="Times New Roman" w:eastAsia="Calibri" w:hAnsi="Times New Roman"/>
          <w:sz w:val="30"/>
          <w:szCs w:val="30"/>
        </w:rPr>
        <w:t>освобождение от обложения налогом на добавленную стоимость соответствующих оборотов по реализации установлено только НК-2019, а не Указом №</w:t>
      </w:r>
      <w:r w:rsidRPr="00720D2F">
        <w:rPr>
          <w:rFonts w:ascii="Times New Roman" w:hAnsi="Times New Roman"/>
          <w:sz w:val="30"/>
          <w:szCs w:val="30"/>
        </w:rPr>
        <w:t> </w:t>
      </w:r>
      <w:r w:rsidRPr="00720D2F">
        <w:rPr>
          <w:rFonts w:ascii="Times New Roman" w:eastAsia="Calibri" w:hAnsi="Times New Roman"/>
          <w:sz w:val="30"/>
          <w:szCs w:val="30"/>
        </w:rPr>
        <w:t>138, как это было ранее.</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Кроме того, определения понятий строительства и ремонта, а также объектов жилищного фонда, используемые для целей Указа № 138, изменены, что обусловлено, во-первых, необходимостью применения терминологии, принятой в сфере строительного и жилищного законодательства. К примеру, понятие «специальные дома» заменено на «</w:t>
      </w:r>
      <w:r w:rsidRPr="00720D2F">
        <w:rPr>
          <w:rFonts w:ascii="Times New Roman" w:hAnsi="Times New Roman"/>
          <w:color w:val="000000"/>
          <w:sz w:val="30"/>
          <w:szCs w:val="30"/>
        </w:rPr>
        <w:t xml:space="preserve">учреждения социального обслуживания, осуществляющие стационарное социальное обслуживание, детские дома семейного типа, детские </w:t>
      </w:r>
      <w:proofErr w:type="spellStart"/>
      <w:r w:rsidRPr="00720D2F">
        <w:rPr>
          <w:rFonts w:ascii="Times New Roman" w:hAnsi="Times New Roman"/>
          <w:color w:val="000000"/>
          <w:sz w:val="30"/>
          <w:szCs w:val="30"/>
        </w:rPr>
        <w:t>интернатные</w:t>
      </w:r>
      <w:proofErr w:type="spellEnd"/>
      <w:r w:rsidRPr="00720D2F">
        <w:rPr>
          <w:rFonts w:ascii="Times New Roman" w:hAnsi="Times New Roman"/>
          <w:color w:val="000000"/>
          <w:sz w:val="30"/>
          <w:szCs w:val="30"/>
        </w:rPr>
        <w:t xml:space="preserve"> учреждения».</w:t>
      </w:r>
    </w:p>
    <w:p w:rsidR="00720D2F" w:rsidRPr="00720D2F" w:rsidRDefault="00720D2F" w:rsidP="00720D2F">
      <w:pPr>
        <w:widowControl w:val="0"/>
        <w:spacing w:after="0" w:line="240" w:lineRule="auto"/>
        <w:ind w:right="-58" w:firstLine="709"/>
        <w:jc w:val="both"/>
        <w:rPr>
          <w:rFonts w:ascii="Times New Roman" w:eastAsia="Calibri" w:hAnsi="Times New Roman"/>
          <w:sz w:val="30"/>
          <w:szCs w:val="30"/>
        </w:rPr>
      </w:pPr>
      <w:r w:rsidRPr="00720D2F">
        <w:rPr>
          <w:rFonts w:ascii="Times New Roman" w:hAnsi="Times New Roman"/>
          <w:sz w:val="30"/>
          <w:szCs w:val="30"/>
        </w:rPr>
        <w:t xml:space="preserve">Во-вторых, закреплен ранее применявшийся на практике подход, а именно, - в число объектов жилищного фонда для целей Указа № 138 включены помещения (не относящиеся по определению к </w:t>
      </w:r>
      <w:proofErr w:type="gramStart"/>
      <w:r w:rsidRPr="00720D2F">
        <w:rPr>
          <w:rFonts w:ascii="Times New Roman" w:hAnsi="Times New Roman"/>
          <w:sz w:val="30"/>
          <w:szCs w:val="30"/>
        </w:rPr>
        <w:t>жилым</w:t>
      </w:r>
      <w:proofErr w:type="gramEnd"/>
      <w:r w:rsidRPr="00720D2F">
        <w:rPr>
          <w:rFonts w:ascii="Times New Roman" w:hAnsi="Times New Roman"/>
          <w:sz w:val="30"/>
          <w:szCs w:val="30"/>
        </w:rPr>
        <w:t>, подсобным или вспомогательным), которые о</w:t>
      </w:r>
      <w:r w:rsidRPr="00720D2F">
        <w:rPr>
          <w:rFonts w:ascii="Times New Roman" w:eastAsia="Calibri" w:hAnsi="Times New Roman"/>
          <w:sz w:val="30"/>
          <w:szCs w:val="30"/>
        </w:rPr>
        <w:t xml:space="preserve">беспечивают целевое использование объектов жилищного фонда. </w:t>
      </w:r>
    </w:p>
    <w:p w:rsidR="00720D2F" w:rsidRPr="00720D2F" w:rsidRDefault="00720D2F" w:rsidP="00720D2F">
      <w:pPr>
        <w:pStyle w:val="ConsPlusNormal"/>
        <w:widowControl w:val="0"/>
        <w:ind w:right="-58" w:firstLine="709"/>
        <w:jc w:val="both"/>
        <w:rPr>
          <w:sz w:val="30"/>
          <w:szCs w:val="30"/>
        </w:rPr>
      </w:pPr>
      <w:proofErr w:type="gramStart"/>
      <w:r w:rsidRPr="00720D2F">
        <w:rPr>
          <w:sz w:val="30"/>
          <w:szCs w:val="30"/>
        </w:rPr>
        <w:t xml:space="preserve">Таким образом, помещения, расположенные как в одном здании с жилыми помещениями, так и в качестве отдельно стоящих зданий, используемые по прямому назначению (хозяйственно-бытовые и тому подобные нужды проживающих и персонала жилых домов (в т.ч. общежитий), </w:t>
      </w:r>
      <w:r w:rsidRPr="00720D2F">
        <w:rPr>
          <w:color w:val="000000"/>
          <w:sz w:val="30"/>
          <w:szCs w:val="30"/>
        </w:rPr>
        <w:t xml:space="preserve">учреждений социального обслуживания, осуществляющих стационарное социальное обслуживание, детских домов семейного типа, детских </w:t>
      </w:r>
      <w:proofErr w:type="spellStart"/>
      <w:r w:rsidRPr="00720D2F">
        <w:rPr>
          <w:color w:val="000000"/>
          <w:sz w:val="30"/>
          <w:szCs w:val="30"/>
        </w:rPr>
        <w:t>интернатных</w:t>
      </w:r>
      <w:proofErr w:type="spellEnd"/>
      <w:r w:rsidRPr="00720D2F">
        <w:rPr>
          <w:color w:val="000000"/>
          <w:sz w:val="30"/>
          <w:szCs w:val="30"/>
        </w:rPr>
        <w:t xml:space="preserve"> учреждений</w:t>
      </w:r>
      <w:r w:rsidRPr="00720D2F">
        <w:rPr>
          <w:sz w:val="30"/>
          <w:szCs w:val="30"/>
        </w:rPr>
        <w:t>) только проживающими в жилых помещениях и персоналом, не сдаваемые в</w:t>
      </w:r>
      <w:proofErr w:type="gramEnd"/>
      <w:r w:rsidRPr="00720D2F">
        <w:rPr>
          <w:sz w:val="30"/>
          <w:szCs w:val="30"/>
        </w:rPr>
        <w:t xml:space="preserve"> аренду сторонним субъектам хозяйствования и не используемые на иные цели, для целей </w:t>
      </w:r>
      <w:hyperlink r:id="rId25" w:history="1">
        <w:r w:rsidRPr="00720D2F">
          <w:rPr>
            <w:sz w:val="30"/>
            <w:szCs w:val="30"/>
          </w:rPr>
          <w:t>Указа</w:t>
        </w:r>
      </w:hyperlink>
      <w:r w:rsidRPr="00720D2F">
        <w:rPr>
          <w:sz w:val="30"/>
          <w:szCs w:val="30"/>
        </w:rPr>
        <w:t xml:space="preserve"> № 138, признаются помещениями, обеспечивающими использование по целевому назначению объектов жилого фонда. В качестве примера таких помещений можно привести </w:t>
      </w:r>
      <w:proofErr w:type="gramStart"/>
      <w:r w:rsidRPr="00720D2F">
        <w:rPr>
          <w:sz w:val="30"/>
          <w:szCs w:val="30"/>
        </w:rPr>
        <w:t>актовый</w:t>
      </w:r>
      <w:proofErr w:type="gramEnd"/>
      <w:r w:rsidRPr="00720D2F">
        <w:rPr>
          <w:sz w:val="30"/>
          <w:szCs w:val="30"/>
        </w:rPr>
        <w:t xml:space="preserve"> и спортивные залы, библиотеку, </w:t>
      </w:r>
      <w:r w:rsidRPr="00720D2F">
        <w:rPr>
          <w:sz w:val="30"/>
          <w:szCs w:val="30"/>
        </w:rPr>
        <w:lastRenderedPageBreak/>
        <w:t xml:space="preserve">кабинеты административного персонала, расположенные в </w:t>
      </w:r>
      <w:r w:rsidRPr="00720D2F">
        <w:rPr>
          <w:color w:val="000000"/>
          <w:sz w:val="30"/>
          <w:szCs w:val="30"/>
        </w:rPr>
        <w:t xml:space="preserve">учреждениях социального обслуживания, осуществляющих стационарное социальное обслуживание. </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i/>
          <w:sz w:val="30"/>
          <w:szCs w:val="30"/>
        </w:rPr>
      </w:pPr>
      <w:r w:rsidRPr="00720D2F">
        <w:rPr>
          <w:rFonts w:ascii="Times New Roman" w:hAnsi="Times New Roman"/>
          <w:i/>
          <w:color w:val="000000"/>
          <w:sz w:val="30"/>
          <w:szCs w:val="30"/>
        </w:rPr>
        <w:t>Примечание. Под учреждениями социального обслуживания, осуществляющими стационарное социальное обслуживание, понимаются</w:t>
      </w:r>
      <w:r w:rsidRPr="00720D2F">
        <w:rPr>
          <w:rFonts w:ascii="Times New Roman" w:eastAsia="Calibri" w:hAnsi="Times New Roman"/>
          <w:i/>
          <w:sz w:val="30"/>
          <w:szCs w:val="30"/>
        </w:rPr>
        <w:t xml:space="preserve"> дома-интернаты для престарелых и инвалидов, дома-интернаты для детей-инвалидов с особенностями психофизического развития, специальные дома для ветеранов, престарелых и инвалидов (пункт</w:t>
      </w:r>
      <w:r w:rsidRPr="00720D2F">
        <w:rPr>
          <w:rFonts w:ascii="Times New Roman" w:hAnsi="Times New Roman"/>
          <w:sz w:val="30"/>
          <w:szCs w:val="30"/>
        </w:rPr>
        <w:t> </w:t>
      </w:r>
      <w:r w:rsidRPr="00720D2F">
        <w:rPr>
          <w:rFonts w:ascii="Times New Roman" w:eastAsia="Calibri" w:hAnsi="Times New Roman"/>
          <w:i/>
          <w:sz w:val="30"/>
          <w:szCs w:val="30"/>
        </w:rPr>
        <w:t>1 статьи</w:t>
      </w:r>
      <w:r w:rsidRPr="00720D2F">
        <w:rPr>
          <w:rFonts w:ascii="Times New Roman" w:hAnsi="Times New Roman"/>
          <w:sz w:val="30"/>
          <w:szCs w:val="30"/>
        </w:rPr>
        <w:t> </w:t>
      </w:r>
      <w:r w:rsidRPr="00720D2F">
        <w:rPr>
          <w:rFonts w:ascii="Times New Roman" w:eastAsia="Calibri" w:hAnsi="Times New Roman"/>
          <w:i/>
          <w:sz w:val="30"/>
          <w:szCs w:val="30"/>
        </w:rPr>
        <w:t>121 Жилищного кодекса Республики Беларусь).</w:t>
      </w:r>
    </w:p>
    <w:p w:rsidR="00720D2F" w:rsidRPr="00720D2F" w:rsidRDefault="00720D2F" w:rsidP="00720D2F">
      <w:pPr>
        <w:widowControl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Изменения, внесенные в Указ № 138, вступили в силу с 07.11.2019.</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6.</w:t>
      </w:r>
      <w:r w:rsidRPr="00720D2F">
        <w:rPr>
          <w:rFonts w:ascii="Times New Roman" w:hAnsi="Times New Roman"/>
          <w:sz w:val="30"/>
          <w:szCs w:val="30"/>
        </w:rPr>
        <w:t xml:space="preserve"> В целях установления для всех субъектов хозяйствования единых подходов в части </w:t>
      </w:r>
      <w:proofErr w:type="gramStart"/>
      <w:r w:rsidRPr="00720D2F">
        <w:rPr>
          <w:rFonts w:ascii="Times New Roman" w:hAnsi="Times New Roman"/>
          <w:sz w:val="30"/>
          <w:szCs w:val="30"/>
        </w:rPr>
        <w:t>наличия</w:t>
      </w:r>
      <w:proofErr w:type="gramEnd"/>
      <w:r w:rsidRPr="00720D2F">
        <w:rPr>
          <w:rFonts w:ascii="Times New Roman" w:hAnsi="Times New Roman"/>
          <w:sz w:val="30"/>
          <w:szCs w:val="30"/>
        </w:rPr>
        <w:t xml:space="preserve"> </w:t>
      </w:r>
      <w:r w:rsidRPr="00720D2F">
        <w:rPr>
          <w:rFonts w:ascii="Times New Roman" w:hAnsi="Times New Roman"/>
          <w:iCs/>
          <w:sz w:val="30"/>
          <w:szCs w:val="30"/>
        </w:rPr>
        <w:t xml:space="preserve">предусмотренных законодательством документов, подтверждающих приобретение (поступление, транспортировку) товарно-материальных ценностей, </w:t>
      </w:r>
      <w:r w:rsidRPr="00720D2F">
        <w:rPr>
          <w:rFonts w:ascii="Times New Roman" w:hAnsi="Times New Roman"/>
          <w:sz w:val="30"/>
          <w:szCs w:val="30"/>
        </w:rPr>
        <w:t>исключен подпункт 1.1 пункта 1 Указа Президента Республики Беларусь от 16 мая 2014 г. № 222 «О регулировании предпринимательской деятельности и реализации товаров индивидуальными предпринимателями и иными физическими лицами» (далее – Указ № 222).</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xml:space="preserve">Соответственно, индивидуальные предприниматели-плательщики единого налога с индивидуальных предпринимателей и иных физических лиц, руководствуясь нормами подпункта 1.15 пункта 1 статьи 22 НК, обязаны обеспечивать наличие документов, подтверждающих </w:t>
      </w:r>
      <w:r w:rsidRPr="00720D2F">
        <w:rPr>
          <w:rFonts w:ascii="Times New Roman" w:hAnsi="Times New Roman"/>
          <w:iCs/>
          <w:sz w:val="30"/>
          <w:szCs w:val="30"/>
        </w:rPr>
        <w:t xml:space="preserve">приобретение (поступление, транспортировку) товарно-материальных ценностей, без привязки к местам их реализации и средствам транспортировки. </w:t>
      </w:r>
      <w:r w:rsidRPr="00720D2F">
        <w:rPr>
          <w:rFonts w:ascii="Times New Roman" w:hAnsi="Times New Roman"/>
          <w:sz w:val="30"/>
          <w:szCs w:val="30"/>
        </w:rPr>
        <w:t xml:space="preserve">При этом документами, подтверждающими приобретение товаров на территории государств - членов Евразийского экономического союза, будут являться документы, выписанные поставщиком товаров. </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xml:space="preserve">В связи с </w:t>
      </w:r>
      <w:proofErr w:type="gramStart"/>
      <w:r w:rsidRPr="00720D2F">
        <w:rPr>
          <w:rFonts w:ascii="Times New Roman" w:hAnsi="Times New Roman"/>
          <w:sz w:val="30"/>
          <w:szCs w:val="30"/>
        </w:rPr>
        <w:t>признанием</w:t>
      </w:r>
      <w:proofErr w:type="gramEnd"/>
      <w:r w:rsidRPr="00720D2F">
        <w:rPr>
          <w:rFonts w:ascii="Times New Roman" w:hAnsi="Times New Roman"/>
          <w:sz w:val="30"/>
          <w:szCs w:val="30"/>
        </w:rPr>
        <w:t xml:space="preserve"> утратившим силу Указа Президента Республики Беларусь от 19 сентября 2017 г. № 337 «О регулировании деятельности физических лиц» и в целях приведения положений Указа № 222 в соответствие с положениями НК, внесены изменения в подпункт 1.5 пункта 1 Указа № 222. </w:t>
      </w:r>
      <w:proofErr w:type="gramStart"/>
      <w:r w:rsidRPr="00720D2F">
        <w:rPr>
          <w:rFonts w:ascii="Times New Roman" w:hAnsi="Times New Roman"/>
          <w:sz w:val="30"/>
          <w:szCs w:val="30"/>
        </w:rPr>
        <w:t>Указанными изменениями закреплено право физических лиц осуществлять реализацию изготовленных ими хлебобулочных и кондитерских изделий, готовой кулинарной продукции на торговых местах на рынках и иных разрешенных местах, а также конкретизирован перечень продукции, реализуемой физическими лицами на торговых местах на рынках и иных разрешенных местах на основании</w:t>
      </w:r>
      <w:r w:rsidRPr="00720D2F">
        <w:rPr>
          <w:rFonts w:ascii="Times New Roman" w:eastAsia="Calibri" w:hAnsi="Times New Roman"/>
          <w:sz w:val="30"/>
          <w:szCs w:val="30"/>
        </w:rPr>
        <w:t xml:space="preserve"> справки, подтверждающей, что такая продукция выращена (произведена) на земельном участке, находящемся на территории Республики Беларусь</w:t>
      </w:r>
      <w:r w:rsidRPr="00720D2F">
        <w:rPr>
          <w:rFonts w:ascii="Times New Roman" w:hAnsi="Times New Roman"/>
          <w:sz w:val="30"/>
          <w:szCs w:val="30"/>
        </w:rPr>
        <w:t xml:space="preserve">. </w:t>
      </w:r>
      <w:proofErr w:type="gramEnd"/>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7.</w:t>
      </w:r>
      <w:r w:rsidRPr="00720D2F">
        <w:rPr>
          <w:rFonts w:ascii="Times New Roman" w:hAnsi="Times New Roman"/>
          <w:sz w:val="30"/>
          <w:szCs w:val="30"/>
        </w:rPr>
        <w:t xml:space="preserve"> В целях изменения ссылки на структурные элементы НК и сокращения отсылочных норм внесены изменения в подпункты 1.1 и 1.2 пункта 1 </w:t>
      </w:r>
      <w:r w:rsidRPr="00720D2F">
        <w:rPr>
          <w:rFonts w:ascii="Times New Roman" w:hAnsi="Times New Roman"/>
          <w:spacing w:val="-4"/>
          <w:sz w:val="30"/>
          <w:szCs w:val="30"/>
        </w:rPr>
        <w:t xml:space="preserve">Указа </w:t>
      </w:r>
      <w:r w:rsidRPr="00720D2F">
        <w:rPr>
          <w:rFonts w:ascii="Times New Roman" w:hAnsi="Times New Roman"/>
          <w:sz w:val="30"/>
          <w:szCs w:val="30"/>
        </w:rPr>
        <w:t xml:space="preserve">Президента Республики Беларусь от 22 сентября 2017 г. </w:t>
      </w:r>
      <w:r w:rsidRPr="00720D2F">
        <w:rPr>
          <w:rFonts w:ascii="Times New Roman" w:hAnsi="Times New Roman"/>
          <w:sz w:val="30"/>
          <w:szCs w:val="30"/>
        </w:rPr>
        <w:lastRenderedPageBreak/>
        <w:t>№ 345 «О развитии торговли, общественного питания и бытового обслуживания» (далее – Указ № 345).</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Также в связи с открытым перечнем видов работ, услуг, являющихся объектом налогообложения единым налогом с индивидуальных предпринимателей и иных физических лиц, отменен перечень бытовых услуг населению, оказываемых индивидуальными предпринимателями-плательщиками единого налога с индивидуальных предпринимателей и иных физических лиц, согласно приложению к Указу № 345.</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proofErr w:type="gramStart"/>
      <w:r w:rsidRPr="00720D2F">
        <w:rPr>
          <w:rFonts w:ascii="Times New Roman" w:hAnsi="Times New Roman"/>
          <w:sz w:val="30"/>
          <w:szCs w:val="30"/>
        </w:rPr>
        <w:t xml:space="preserve">Одновременно внесены корректировки в подпункт 1.7 пункта 1 Указа № 345, согласно которым для целей Указа № 345 </w:t>
      </w:r>
      <w:r w:rsidRPr="00720D2F">
        <w:rPr>
          <w:rFonts w:ascii="Times New Roman" w:eastAsia="Calibri" w:hAnsi="Times New Roman"/>
          <w:sz w:val="30"/>
          <w:szCs w:val="30"/>
        </w:rPr>
        <w:t>к бытовым услугам, оказываемым индивидуальными предпринимателями, включая плательщиков единого налога с индивидуальных предпринимателей и иных физических лиц, и юридическими лицами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roofErr w:type="gramEnd"/>
    </w:p>
    <w:p w:rsidR="00720D2F" w:rsidRPr="00720D2F" w:rsidRDefault="00720D2F" w:rsidP="00720D2F">
      <w:pPr>
        <w:widowControl w:val="0"/>
        <w:spacing w:after="0" w:line="240" w:lineRule="auto"/>
        <w:ind w:right="-57" w:firstLine="709"/>
        <w:jc w:val="both"/>
        <w:rPr>
          <w:rFonts w:ascii="Times New Roman" w:hAnsi="Times New Roman"/>
          <w:color w:val="000000"/>
          <w:sz w:val="30"/>
          <w:szCs w:val="30"/>
        </w:rPr>
      </w:pPr>
      <w:r w:rsidRPr="00720D2F">
        <w:rPr>
          <w:rFonts w:ascii="Times New Roman" w:eastAsia="Calibri" w:hAnsi="Times New Roman"/>
          <w:b/>
          <w:sz w:val="30"/>
          <w:szCs w:val="30"/>
        </w:rPr>
        <w:t>8.</w:t>
      </w:r>
      <w:r w:rsidRPr="00720D2F">
        <w:rPr>
          <w:rFonts w:ascii="Times New Roman" w:eastAsia="Calibri" w:hAnsi="Times New Roman"/>
          <w:sz w:val="30"/>
          <w:szCs w:val="30"/>
        </w:rPr>
        <w:t xml:space="preserve"> С 07.11.2019 признан утратившим силу </w:t>
      </w:r>
      <w:r w:rsidRPr="00720D2F">
        <w:rPr>
          <w:rFonts w:ascii="Times New Roman" w:hAnsi="Times New Roman"/>
          <w:sz w:val="30"/>
          <w:szCs w:val="30"/>
        </w:rPr>
        <w:t>Указ Президента Республики Беларусь от 17.04.2010 № 185 «О </w:t>
      </w:r>
      <w:r w:rsidRPr="00720D2F">
        <w:rPr>
          <w:rFonts w:ascii="Times New Roman" w:eastAsia="Calibri" w:hAnsi="Times New Roman"/>
          <w:sz w:val="30"/>
          <w:szCs w:val="30"/>
        </w:rPr>
        <w:t>некоторых вопросах обложения налогом на добавленную стоимость оборотов по реализации работ по строительству, содержанию и ремонту объектов садоводческих товариществ» (далее – Указ №</w:t>
      </w:r>
      <w:r w:rsidRPr="00720D2F">
        <w:rPr>
          <w:rFonts w:ascii="Times New Roman" w:hAnsi="Times New Roman"/>
          <w:sz w:val="30"/>
          <w:szCs w:val="30"/>
        </w:rPr>
        <w:t> </w:t>
      </w:r>
      <w:r w:rsidRPr="00720D2F">
        <w:rPr>
          <w:rFonts w:ascii="Times New Roman" w:eastAsia="Calibri" w:hAnsi="Times New Roman"/>
          <w:sz w:val="30"/>
          <w:szCs w:val="30"/>
        </w:rPr>
        <w:t xml:space="preserve">185). Его положения нашли отражение в </w:t>
      </w:r>
      <w:r w:rsidRPr="00720D2F">
        <w:rPr>
          <w:rFonts w:ascii="Times New Roman" w:hAnsi="Times New Roman"/>
          <w:color w:val="000000"/>
          <w:sz w:val="30"/>
          <w:szCs w:val="30"/>
        </w:rPr>
        <w:t>подпункте 1.35 пункта 1 статьи 118 НК-2019.</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r w:rsidRPr="00720D2F">
        <w:rPr>
          <w:rFonts w:ascii="Times New Roman" w:hAnsi="Times New Roman"/>
          <w:color w:val="000000"/>
          <w:sz w:val="30"/>
          <w:szCs w:val="30"/>
        </w:rPr>
        <w:t xml:space="preserve">Вместе с тем, отдельные виды работ </w:t>
      </w:r>
      <w:r w:rsidRPr="00720D2F">
        <w:rPr>
          <w:rFonts w:ascii="Times New Roman" w:eastAsia="Calibri" w:hAnsi="Times New Roman"/>
          <w:sz w:val="30"/>
          <w:szCs w:val="30"/>
        </w:rPr>
        <w:t>по строительству, содержанию и ремонту объектов общего пользования садоводческих товариществ, обороты по реализации которых на территории Республики Беларусь освобождаются от обложения НДС, которые содержались в Указе №</w:t>
      </w:r>
      <w:r w:rsidRPr="00720D2F">
        <w:rPr>
          <w:rFonts w:ascii="Times New Roman" w:hAnsi="Times New Roman"/>
          <w:sz w:val="30"/>
          <w:szCs w:val="30"/>
        </w:rPr>
        <w:t> </w:t>
      </w:r>
      <w:r w:rsidRPr="00720D2F">
        <w:rPr>
          <w:rFonts w:ascii="Times New Roman" w:eastAsia="Calibri" w:hAnsi="Times New Roman"/>
          <w:sz w:val="30"/>
          <w:szCs w:val="30"/>
        </w:rPr>
        <w:t>185, не нашли отражения в НК.</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r w:rsidRPr="00720D2F">
        <w:rPr>
          <w:rFonts w:ascii="Times New Roman" w:eastAsia="Calibri" w:hAnsi="Times New Roman"/>
          <w:sz w:val="30"/>
          <w:szCs w:val="30"/>
        </w:rPr>
        <w:t>Это такие виды работ, как:</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r w:rsidRPr="00720D2F">
        <w:rPr>
          <w:rFonts w:ascii="Times New Roman" w:eastAsia="Calibri" w:hAnsi="Times New Roman"/>
          <w:sz w:val="30"/>
          <w:szCs w:val="30"/>
        </w:rPr>
        <w:t>подготовка и выдача исходно-разрешительной документации на строительство, реконструкцию, капитальный ремонт и благоустройство;</w:t>
      </w:r>
    </w:p>
    <w:p w:rsidR="00720D2F" w:rsidRPr="00720D2F" w:rsidRDefault="00720D2F" w:rsidP="00720D2F">
      <w:pPr>
        <w:widowControl w:val="0"/>
        <w:autoSpaceDE w:val="0"/>
        <w:autoSpaceDN w:val="0"/>
        <w:adjustRightInd w:val="0"/>
        <w:spacing w:after="0" w:line="240" w:lineRule="auto"/>
        <w:ind w:right="-58" w:firstLine="709"/>
        <w:jc w:val="both"/>
        <w:rPr>
          <w:rFonts w:ascii="Times New Roman" w:eastAsia="Calibri" w:hAnsi="Times New Roman"/>
          <w:sz w:val="30"/>
          <w:szCs w:val="30"/>
        </w:rPr>
      </w:pPr>
      <w:proofErr w:type="spellStart"/>
      <w:r w:rsidRPr="00720D2F">
        <w:rPr>
          <w:rFonts w:ascii="Times New Roman" w:eastAsia="Calibri" w:hAnsi="Times New Roman"/>
          <w:sz w:val="30"/>
          <w:szCs w:val="30"/>
        </w:rPr>
        <w:t>предпроектные</w:t>
      </w:r>
      <w:proofErr w:type="spellEnd"/>
      <w:r w:rsidRPr="00720D2F">
        <w:rPr>
          <w:rFonts w:ascii="Times New Roman" w:eastAsia="Calibri" w:hAnsi="Times New Roman"/>
          <w:sz w:val="30"/>
          <w:szCs w:val="30"/>
        </w:rPr>
        <w:t xml:space="preserve"> работы, выполняемые по договорам подряда (субподряда).</w:t>
      </w:r>
    </w:p>
    <w:p w:rsidR="00720D2F" w:rsidRPr="00720D2F" w:rsidRDefault="00720D2F" w:rsidP="00720D2F">
      <w:pPr>
        <w:widowControl w:val="0"/>
        <w:spacing w:after="0" w:line="240" w:lineRule="auto"/>
        <w:ind w:right="-58" w:firstLine="709"/>
        <w:jc w:val="both"/>
        <w:rPr>
          <w:rFonts w:ascii="Times New Roman" w:eastAsia="Calibri" w:hAnsi="Times New Roman"/>
          <w:sz w:val="30"/>
          <w:szCs w:val="30"/>
        </w:rPr>
      </w:pPr>
      <w:r w:rsidRPr="00720D2F">
        <w:rPr>
          <w:rFonts w:ascii="Times New Roman" w:hAnsi="Times New Roman"/>
          <w:sz w:val="30"/>
          <w:szCs w:val="30"/>
        </w:rPr>
        <w:t xml:space="preserve">В этой связи следует иметь в виду, что если согласно оформленным первичным учетным документам (актам выполненных работ) датой выполнения </w:t>
      </w:r>
      <w:r w:rsidRPr="00720D2F">
        <w:rPr>
          <w:rFonts w:ascii="Times New Roman" w:hAnsi="Times New Roman"/>
          <w:i/>
          <w:sz w:val="30"/>
          <w:szCs w:val="30"/>
        </w:rPr>
        <w:t>вышеуказанных видов работ</w:t>
      </w:r>
      <w:r w:rsidRPr="00720D2F">
        <w:rPr>
          <w:rFonts w:ascii="Times New Roman" w:eastAsia="Calibri" w:hAnsi="Times New Roman"/>
          <w:sz w:val="30"/>
          <w:szCs w:val="30"/>
        </w:rPr>
        <w:t xml:space="preserve"> по строительству, содержанию и ремонту объектов общего пользования садоводческих товариществ является дата до 07.11.2019, в их отношении применяется освобождение от НДС согласно Указу №</w:t>
      </w:r>
      <w:r w:rsidRPr="00720D2F">
        <w:rPr>
          <w:rFonts w:ascii="Times New Roman" w:hAnsi="Times New Roman"/>
          <w:sz w:val="30"/>
          <w:szCs w:val="30"/>
        </w:rPr>
        <w:t> </w:t>
      </w:r>
      <w:r w:rsidRPr="00720D2F">
        <w:rPr>
          <w:rFonts w:ascii="Times New Roman" w:eastAsia="Calibri" w:hAnsi="Times New Roman"/>
          <w:sz w:val="30"/>
          <w:szCs w:val="30"/>
        </w:rPr>
        <w:t>185. Если же работы выполнены 07.11.2019 и позднее, освобождение от НДС не применяется, и налогообложение НДС этих работ производится в общеустановленном порядке.</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9.</w:t>
      </w:r>
      <w:r w:rsidRPr="00720D2F">
        <w:rPr>
          <w:rFonts w:ascii="Times New Roman" w:hAnsi="Times New Roman"/>
          <w:sz w:val="30"/>
          <w:szCs w:val="30"/>
        </w:rPr>
        <w:t xml:space="preserve"> Указ Президента Республики Беларусь от 19 сентября 2017 г. № 337 «О регулировании деятельности физических лиц» признан утратившим силу, поскольку его нормы в соответствующей части перенесены в главу 33 НК и в статью 1 Гражданского кодекса Республики </w:t>
      </w:r>
      <w:r w:rsidRPr="00720D2F">
        <w:rPr>
          <w:rFonts w:ascii="Times New Roman" w:hAnsi="Times New Roman"/>
          <w:sz w:val="30"/>
          <w:szCs w:val="30"/>
        </w:rPr>
        <w:lastRenderedPageBreak/>
        <w:t>Беларусь (пункт 2 приложения 2 к Указу № 411).</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10.</w:t>
      </w:r>
      <w:r w:rsidRPr="00720D2F">
        <w:rPr>
          <w:rFonts w:ascii="Times New Roman" w:hAnsi="Times New Roman"/>
          <w:sz w:val="30"/>
          <w:szCs w:val="30"/>
        </w:rPr>
        <w:t xml:space="preserve"> Указ № 411 отменяет ряд указов, содержащих льготы по налогу на доходы иностранных организаций, не осуществляющих деятельность в Республике Беларусь через постоянное представительство, в частности:</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Указ Президента Республики Беларусь от 29.06.2015 № 279 «О налогообложении отдельных доходов»;</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Указ Президента Республики Беларусь от 20.07.2018 № 286 «О налогообложении отдельных доходов»;</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Указ Президента Республики Беларусь от 03.03.2016 № 85 «О налогообложении отдельных доходов»;</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xml:space="preserve">- подпункт 1.4 пункта 1 Указа Президента Республики Беларусь от 25.02.2011 № 75 «О внешних займах органов местного управления и самоуправления». </w:t>
      </w:r>
    </w:p>
    <w:p w:rsidR="00720D2F" w:rsidRPr="00720D2F" w:rsidRDefault="00720D2F" w:rsidP="00720D2F">
      <w:pPr>
        <w:widowControl w:val="0"/>
        <w:spacing w:after="0" w:line="240" w:lineRule="auto"/>
        <w:ind w:right="-57" w:firstLine="709"/>
        <w:jc w:val="both"/>
        <w:rPr>
          <w:rFonts w:ascii="Times New Roman" w:hAnsi="Times New Roman"/>
          <w:sz w:val="30"/>
          <w:szCs w:val="30"/>
        </w:rPr>
      </w:pPr>
      <w:r w:rsidRPr="00720D2F">
        <w:rPr>
          <w:rFonts w:ascii="Times New Roman" w:hAnsi="Times New Roman"/>
          <w:b/>
          <w:sz w:val="30"/>
          <w:szCs w:val="30"/>
        </w:rPr>
        <w:t>11.</w:t>
      </w:r>
      <w:r w:rsidRPr="00720D2F">
        <w:rPr>
          <w:rFonts w:ascii="Times New Roman" w:hAnsi="Times New Roman"/>
          <w:sz w:val="30"/>
          <w:szCs w:val="30"/>
        </w:rPr>
        <w:t xml:space="preserve"> Относительно утилизационного сбора Указом № 411 </w:t>
      </w:r>
      <w:proofErr w:type="gramStart"/>
      <w:r w:rsidRPr="00720D2F">
        <w:rPr>
          <w:rFonts w:ascii="Times New Roman" w:hAnsi="Times New Roman"/>
          <w:sz w:val="30"/>
          <w:szCs w:val="30"/>
        </w:rPr>
        <w:t>признаны</w:t>
      </w:r>
      <w:proofErr w:type="gramEnd"/>
      <w:r w:rsidRPr="00720D2F">
        <w:rPr>
          <w:rFonts w:ascii="Times New Roman" w:hAnsi="Times New Roman"/>
          <w:sz w:val="30"/>
          <w:szCs w:val="30"/>
        </w:rPr>
        <w:t xml:space="preserve"> утратившими силу:</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Указ Президента Республики Беларусь от 04.02.2014 № 64 «Об  утилизационном сборе в отношении транспортных средств»;</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Указ Президента Республики Беларусь от 30.10.2015 № 445 «О внесении изменений и дополнений в Указ Президента Республики Беларусь»;</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 xml:space="preserve">- Указ Президента Республики Беларусь от 04.10.2018 № 402 «Об изменении и дополнении Указа Президента Республики Беларусь». </w:t>
      </w:r>
    </w:p>
    <w:p w:rsidR="00720D2F" w:rsidRPr="00720D2F" w:rsidRDefault="00720D2F" w:rsidP="00720D2F">
      <w:pPr>
        <w:spacing w:after="0" w:line="240" w:lineRule="auto"/>
        <w:ind w:right="-58" w:firstLine="709"/>
        <w:jc w:val="both"/>
        <w:rPr>
          <w:rFonts w:ascii="Times New Roman" w:hAnsi="Times New Roman"/>
          <w:sz w:val="30"/>
          <w:szCs w:val="30"/>
        </w:rPr>
      </w:pPr>
      <w:r w:rsidRPr="00720D2F">
        <w:rPr>
          <w:rFonts w:ascii="Times New Roman" w:hAnsi="Times New Roman"/>
          <w:sz w:val="30"/>
          <w:szCs w:val="30"/>
        </w:rPr>
        <w:t>Положения вышеназванных указов вошли в главу 28 НК, включая, в том числе, льготы по утилизационному сбору, предусмотренные статьей 302 НК.</w:t>
      </w:r>
    </w:p>
    <w:p w:rsidR="00720D2F" w:rsidRPr="00720D2F" w:rsidRDefault="00720D2F" w:rsidP="00720D2F">
      <w:pPr>
        <w:spacing w:after="0" w:line="240" w:lineRule="auto"/>
        <w:ind w:right="-57"/>
        <w:jc w:val="right"/>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rPr>
          <w:rFonts w:ascii="Times New Roman" w:hAnsi="Times New Roman"/>
          <w:b/>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1 112,5 млн. рублей поступило в консолидированный бюджет Могилевской области за январь-октябрь 2019 г.</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ind w:firstLine="720"/>
        <w:jc w:val="both"/>
        <w:rPr>
          <w:rFonts w:ascii="Times New Roman" w:hAnsi="Times New Roman"/>
          <w:sz w:val="30"/>
          <w:szCs w:val="30"/>
        </w:rPr>
      </w:pPr>
      <w:r w:rsidRPr="00720D2F">
        <w:rPr>
          <w:rFonts w:ascii="Times New Roman" w:hAnsi="Times New Roman"/>
          <w:sz w:val="30"/>
          <w:szCs w:val="30"/>
        </w:rPr>
        <w:t>1 112,5 млн. рублей поступило в бюджет Могилевской области за январь – октябрь 2019 года. Доходы бюджета по сравнению с аналогичным периодом прошлого года увеличились на 9,6% или 97,8 млн. рублей в фактическом исчислении.</w:t>
      </w:r>
    </w:p>
    <w:p w:rsidR="00720D2F" w:rsidRPr="00720D2F" w:rsidRDefault="00720D2F" w:rsidP="00720D2F">
      <w:pPr>
        <w:spacing w:after="0" w:line="240" w:lineRule="auto"/>
        <w:ind w:firstLine="720"/>
        <w:jc w:val="both"/>
        <w:rPr>
          <w:rFonts w:ascii="Times New Roman" w:hAnsi="Times New Roman"/>
          <w:sz w:val="30"/>
          <w:szCs w:val="30"/>
        </w:rPr>
      </w:pPr>
      <w:r w:rsidRPr="00720D2F">
        <w:rPr>
          <w:rFonts w:ascii="Times New Roman" w:hAnsi="Times New Roman"/>
          <w:sz w:val="30"/>
          <w:szCs w:val="30"/>
        </w:rPr>
        <w:t>Наибольшие суммы в доходах бюджета составляют поступления подоходного налога – 380 млн. рублей (34,2%), налога на добавленную стоимость – 169,7 млн. рублей (15,3%), налога на прибыль – 110,2 млн. рублей (9,9%), акцизов – 76,2 млн. рублей (6,9%).</w:t>
      </w:r>
    </w:p>
    <w:p w:rsidR="00720D2F" w:rsidRPr="00720D2F" w:rsidRDefault="00720D2F" w:rsidP="00720D2F">
      <w:pPr>
        <w:spacing w:after="0" w:line="240" w:lineRule="auto"/>
        <w:ind w:firstLine="720"/>
        <w:jc w:val="both"/>
        <w:rPr>
          <w:rFonts w:ascii="Times New Roman" w:hAnsi="Times New Roman"/>
          <w:sz w:val="30"/>
          <w:szCs w:val="30"/>
        </w:rPr>
      </w:pPr>
      <w:r w:rsidRPr="00720D2F">
        <w:rPr>
          <w:rFonts w:ascii="Times New Roman" w:hAnsi="Times New Roman"/>
          <w:sz w:val="30"/>
          <w:szCs w:val="30"/>
        </w:rPr>
        <w:t>В десятку лидеров в формировании бюджета Могилевской области вошли: РУП "</w:t>
      </w:r>
      <w:proofErr w:type="spellStart"/>
      <w:r w:rsidRPr="00720D2F">
        <w:rPr>
          <w:rFonts w:ascii="Times New Roman" w:hAnsi="Times New Roman"/>
          <w:sz w:val="30"/>
          <w:szCs w:val="30"/>
        </w:rPr>
        <w:t>Могилевэнерго</w:t>
      </w:r>
      <w:proofErr w:type="spellEnd"/>
      <w:r w:rsidRPr="00720D2F">
        <w:rPr>
          <w:rFonts w:ascii="Times New Roman" w:hAnsi="Times New Roman"/>
          <w:sz w:val="30"/>
          <w:szCs w:val="30"/>
        </w:rPr>
        <w:t>", ОАО "</w:t>
      </w:r>
      <w:proofErr w:type="spellStart"/>
      <w:r w:rsidRPr="00720D2F">
        <w:rPr>
          <w:rFonts w:ascii="Times New Roman" w:hAnsi="Times New Roman"/>
          <w:sz w:val="30"/>
          <w:szCs w:val="30"/>
        </w:rPr>
        <w:t>Климовичский</w:t>
      </w:r>
      <w:proofErr w:type="spellEnd"/>
      <w:r w:rsidRPr="00720D2F">
        <w:rPr>
          <w:rFonts w:ascii="Times New Roman" w:hAnsi="Times New Roman"/>
          <w:sz w:val="30"/>
          <w:szCs w:val="30"/>
        </w:rPr>
        <w:t xml:space="preserve"> </w:t>
      </w:r>
      <w:proofErr w:type="spellStart"/>
      <w:proofErr w:type="gramStart"/>
      <w:r w:rsidRPr="00720D2F">
        <w:rPr>
          <w:rFonts w:ascii="Times New Roman" w:hAnsi="Times New Roman"/>
          <w:sz w:val="30"/>
          <w:szCs w:val="30"/>
        </w:rPr>
        <w:t>ликеро-водочный</w:t>
      </w:r>
      <w:proofErr w:type="spellEnd"/>
      <w:proofErr w:type="gramEnd"/>
      <w:r w:rsidRPr="00720D2F">
        <w:rPr>
          <w:rFonts w:ascii="Times New Roman" w:hAnsi="Times New Roman"/>
          <w:sz w:val="30"/>
          <w:szCs w:val="30"/>
        </w:rPr>
        <w:t xml:space="preserve"> завод", ЗАО "</w:t>
      </w:r>
      <w:proofErr w:type="spellStart"/>
      <w:r w:rsidRPr="00720D2F">
        <w:rPr>
          <w:rFonts w:ascii="Times New Roman" w:hAnsi="Times New Roman"/>
          <w:sz w:val="30"/>
          <w:szCs w:val="30"/>
        </w:rPr>
        <w:t>Бобруйский</w:t>
      </w:r>
      <w:proofErr w:type="spellEnd"/>
      <w:r w:rsidRPr="00720D2F">
        <w:rPr>
          <w:rFonts w:ascii="Times New Roman" w:hAnsi="Times New Roman"/>
          <w:sz w:val="30"/>
          <w:szCs w:val="30"/>
        </w:rPr>
        <w:t xml:space="preserve"> </w:t>
      </w:r>
      <w:proofErr w:type="spellStart"/>
      <w:r w:rsidRPr="00720D2F">
        <w:rPr>
          <w:rFonts w:ascii="Times New Roman" w:hAnsi="Times New Roman"/>
          <w:sz w:val="30"/>
          <w:szCs w:val="30"/>
        </w:rPr>
        <w:t>бровар</w:t>
      </w:r>
      <w:proofErr w:type="spellEnd"/>
      <w:r w:rsidRPr="00720D2F">
        <w:rPr>
          <w:rFonts w:ascii="Times New Roman" w:hAnsi="Times New Roman"/>
          <w:sz w:val="30"/>
          <w:szCs w:val="30"/>
        </w:rPr>
        <w:t>", Могилевский филиал РУП "</w:t>
      </w:r>
      <w:proofErr w:type="spellStart"/>
      <w:r w:rsidRPr="00720D2F">
        <w:rPr>
          <w:rFonts w:ascii="Times New Roman" w:hAnsi="Times New Roman"/>
          <w:sz w:val="30"/>
          <w:szCs w:val="30"/>
        </w:rPr>
        <w:t>Белтелеком</w:t>
      </w:r>
      <w:proofErr w:type="spellEnd"/>
      <w:r w:rsidRPr="00720D2F">
        <w:rPr>
          <w:rFonts w:ascii="Times New Roman" w:hAnsi="Times New Roman"/>
          <w:sz w:val="30"/>
          <w:szCs w:val="30"/>
        </w:rPr>
        <w:t>", ОАО "Могилевский завод лифтового машиностроения", РУП "</w:t>
      </w:r>
      <w:proofErr w:type="spellStart"/>
      <w:r w:rsidRPr="00720D2F">
        <w:rPr>
          <w:rFonts w:ascii="Times New Roman" w:hAnsi="Times New Roman"/>
          <w:sz w:val="30"/>
          <w:szCs w:val="30"/>
        </w:rPr>
        <w:t>Могилевоблгаз</w:t>
      </w:r>
      <w:proofErr w:type="spellEnd"/>
      <w:r w:rsidRPr="00720D2F">
        <w:rPr>
          <w:rFonts w:ascii="Times New Roman" w:hAnsi="Times New Roman"/>
          <w:sz w:val="30"/>
          <w:szCs w:val="30"/>
        </w:rPr>
        <w:t>", филиал ООО "</w:t>
      </w:r>
      <w:proofErr w:type="spellStart"/>
      <w:r w:rsidRPr="00720D2F">
        <w:rPr>
          <w:rFonts w:ascii="Times New Roman" w:hAnsi="Times New Roman"/>
          <w:sz w:val="30"/>
          <w:szCs w:val="30"/>
        </w:rPr>
        <w:t>Евроторг</w:t>
      </w:r>
      <w:proofErr w:type="spellEnd"/>
      <w:r w:rsidRPr="00720D2F">
        <w:rPr>
          <w:rFonts w:ascii="Times New Roman" w:hAnsi="Times New Roman"/>
          <w:sz w:val="30"/>
          <w:szCs w:val="30"/>
        </w:rPr>
        <w:t>" в г. Могилеве, ООО "</w:t>
      </w:r>
      <w:proofErr w:type="spellStart"/>
      <w:r w:rsidRPr="00720D2F">
        <w:rPr>
          <w:rFonts w:ascii="Times New Roman" w:hAnsi="Times New Roman"/>
          <w:sz w:val="30"/>
          <w:szCs w:val="30"/>
        </w:rPr>
        <w:t>Кронохем</w:t>
      </w:r>
      <w:proofErr w:type="spellEnd"/>
      <w:r w:rsidRPr="00720D2F">
        <w:rPr>
          <w:rFonts w:ascii="Times New Roman" w:hAnsi="Times New Roman"/>
          <w:sz w:val="30"/>
          <w:szCs w:val="30"/>
        </w:rPr>
        <w:t>", РУП "</w:t>
      </w:r>
      <w:proofErr w:type="spellStart"/>
      <w:r w:rsidRPr="00720D2F">
        <w:rPr>
          <w:rFonts w:ascii="Times New Roman" w:hAnsi="Times New Roman"/>
          <w:sz w:val="30"/>
          <w:szCs w:val="30"/>
        </w:rPr>
        <w:t>Белоруснефть-Могилевоблнефтепродукт</w:t>
      </w:r>
      <w:proofErr w:type="spellEnd"/>
      <w:r w:rsidRPr="00720D2F">
        <w:rPr>
          <w:rFonts w:ascii="Times New Roman" w:hAnsi="Times New Roman"/>
          <w:sz w:val="30"/>
          <w:szCs w:val="30"/>
        </w:rPr>
        <w:t xml:space="preserve">", СООО "Оазис </w:t>
      </w:r>
      <w:proofErr w:type="spellStart"/>
      <w:r w:rsidRPr="00720D2F">
        <w:rPr>
          <w:rFonts w:ascii="Times New Roman" w:hAnsi="Times New Roman"/>
          <w:sz w:val="30"/>
          <w:szCs w:val="30"/>
        </w:rPr>
        <w:t>Груп</w:t>
      </w:r>
      <w:proofErr w:type="spellEnd"/>
      <w:r w:rsidRPr="00720D2F">
        <w:rPr>
          <w:rFonts w:ascii="Times New Roman" w:hAnsi="Times New Roman"/>
          <w:sz w:val="30"/>
          <w:szCs w:val="30"/>
        </w:rPr>
        <w:t>". Удельный вес их платежей составил 19,2% общих поступлений в бюджет области.</w:t>
      </w:r>
    </w:p>
    <w:p w:rsidR="00720D2F" w:rsidRPr="00720D2F" w:rsidRDefault="00720D2F" w:rsidP="00720D2F">
      <w:pPr>
        <w:spacing w:after="0" w:line="240" w:lineRule="auto"/>
        <w:jc w:val="both"/>
        <w:rPr>
          <w:rFonts w:ascii="Times New Roman" w:hAnsi="Times New Roman"/>
          <w:sz w:val="30"/>
          <w:szCs w:val="30"/>
          <w:highlight w:val="lightGray"/>
        </w:rPr>
      </w:pPr>
    </w:p>
    <w:p w:rsidR="00720D2F" w:rsidRPr="00720D2F" w:rsidRDefault="00720D2F" w:rsidP="00720D2F">
      <w:pPr>
        <w:pStyle w:val="a9"/>
        <w:jc w:val="right"/>
        <w:rPr>
          <w:sz w:val="30"/>
          <w:szCs w:val="30"/>
        </w:rPr>
      </w:pPr>
      <w:r w:rsidRPr="00720D2F">
        <w:rPr>
          <w:sz w:val="30"/>
          <w:szCs w:val="30"/>
        </w:rPr>
        <w:t>Пресс-центр инспекции МНС</w:t>
      </w:r>
    </w:p>
    <w:p w:rsidR="00720D2F" w:rsidRPr="00720D2F" w:rsidRDefault="00720D2F" w:rsidP="00720D2F">
      <w:pPr>
        <w:pStyle w:val="a9"/>
        <w:jc w:val="right"/>
        <w:rPr>
          <w:sz w:val="30"/>
          <w:szCs w:val="30"/>
        </w:rPr>
      </w:pPr>
      <w:r w:rsidRPr="00720D2F">
        <w:rPr>
          <w:sz w:val="30"/>
          <w:szCs w:val="30"/>
        </w:rPr>
        <w:t>Республики Беларусь</w:t>
      </w:r>
    </w:p>
    <w:p w:rsidR="00720D2F" w:rsidRPr="00720D2F" w:rsidRDefault="00720D2F" w:rsidP="00720D2F">
      <w:pPr>
        <w:pStyle w:val="a9"/>
        <w:ind w:left="5040" w:firstLine="720"/>
        <w:jc w:val="right"/>
        <w:rPr>
          <w:sz w:val="30"/>
          <w:szCs w:val="30"/>
        </w:rPr>
      </w:pPr>
      <w:r w:rsidRPr="00720D2F">
        <w:rPr>
          <w:sz w:val="30"/>
          <w:szCs w:val="30"/>
        </w:rPr>
        <w:t>по Могилевской области</w:t>
      </w:r>
    </w:p>
    <w:p w:rsidR="00720D2F" w:rsidRPr="00720D2F" w:rsidRDefault="00720D2F" w:rsidP="00720D2F">
      <w:pPr>
        <w:spacing w:after="0" w:line="240" w:lineRule="auto"/>
        <w:jc w:val="both"/>
        <w:rPr>
          <w:rFonts w:ascii="Times New Roman" w:hAnsi="Times New Roman"/>
          <w:b/>
          <w:sz w:val="30"/>
          <w:szCs w:val="30"/>
          <w:lang w:eastAsia="ru-RU"/>
        </w:rPr>
      </w:pPr>
      <w:r w:rsidRPr="00720D2F">
        <w:rPr>
          <w:rFonts w:ascii="Times New Roman" w:hAnsi="Times New Roman"/>
          <w:bCs/>
          <w:sz w:val="30"/>
          <w:szCs w:val="30"/>
        </w:rPr>
        <w:br w:type="page"/>
      </w:r>
      <w:r w:rsidRPr="00720D2F">
        <w:rPr>
          <w:rFonts w:ascii="Times New Roman" w:hAnsi="Times New Roman"/>
          <w:b/>
          <w:sz w:val="30"/>
          <w:szCs w:val="30"/>
          <w:lang w:eastAsia="ru-RU"/>
        </w:rPr>
        <w:lastRenderedPageBreak/>
        <w:t>49,9 млн. рублей уплатили индивидуальные предприниматели в бюджет Могилевской области за январь-октябрь 2019 года</w:t>
      </w:r>
    </w:p>
    <w:p w:rsidR="00720D2F" w:rsidRPr="00720D2F" w:rsidRDefault="00720D2F" w:rsidP="00720D2F">
      <w:pPr>
        <w:spacing w:after="0" w:line="240" w:lineRule="auto"/>
        <w:jc w:val="both"/>
        <w:rPr>
          <w:rFonts w:ascii="Times New Roman" w:hAnsi="Times New Roman"/>
          <w:b/>
          <w:sz w:val="30"/>
          <w:szCs w:val="30"/>
          <w:lang w:eastAsia="ru-RU"/>
        </w:rPr>
      </w:pPr>
    </w:p>
    <w:p w:rsidR="00720D2F" w:rsidRPr="00720D2F" w:rsidRDefault="00720D2F" w:rsidP="00720D2F">
      <w:pPr>
        <w:spacing w:after="0" w:line="240" w:lineRule="auto"/>
        <w:ind w:firstLine="720"/>
        <w:jc w:val="both"/>
        <w:rPr>
          <w:rFonts w:ascii="Times New Roman" w:hAnsi="Times New Roman"/>
          <w:sz w:val="30"/>
          <w:szCs w:val="30"/>
          <w:lang w:eastAsia="ru-RU"/>
        </w:rPr>
      </w:pPr>
      <w:r w:rsidRPr="00720D2F">
        <w:rPr>
          <w:rFonts w:ascii="Times New Roman" w:hAnsi="Times New Roman"/>
          <w:sz w:val="30"/>
          <w:szCs w:val="30"/>
          <w:lang w:eastAsia="ru-RU"/>
        </w:rPr>
        <w:t>49,9 млн. рублей уплатили в бюджет Могилевской области индивидуальные предприниматели за 10 месяцев 2019 года. Темп роста в фактических ценах составил 108,5%.</w:t>
      </w:r>
    </w:p>
    <w:p w:rsidR="00720D2F" w:rsidRPr="00720D2F" w:rsidRDefault="00720D2F" w:rsidP="00720D2F">
      <w:pPr>
        <w:spacing w:after="0" w:line="240" w:lineRule="auto"/>
        <w:ind w:firstLine="720"/>
        <w:jc w:val="both"/>
        <w:rPr>
          <w:rFonts w:ascii="Times New Roman" w:hAnsi="Times New Roman"/>
          <w:sz w:val="30"/>
          <w:szCs w:val="30"/>
          <w:lang w:eastAsia="ru-RU"/>
        </w:rPr>
      </w:pPr>
      <w:r w:rsidRPr="00720D2F">
        <w:rPr>
          <w:rFonts w:ascii="Times New Roman" w:hAnsi="Times New Roman"/>
          <w:sz w:val="30"/>
          <w:szCs w:val="30"/>
          <w:lang w:eastAsia="ru-RU"/>
        </w:rPr>
        <w:t xml:space="preserve">На 1 ноября 2019 г. на учете в налоговых органах Могилевской области состоит 24 553 индивидуальных предпринимателя. Количество ИП по сравнению с аналогичным периодом прошлого года увеличилось на 1 244 человека. </w:t>
      </w:r>
    </w:p>
    <w:p w:rsidR="00720D2F" w:rsidRPr="00720D2F" w:rsidRDefault="00720D2F" w:rsidP="00720D2F">
      <w:pPr>
        <w:spacing w:after="0" w:line="240" w:lineRule="auto"/>
        <w:ind w:firstLine="720"/>
        <w:jc w:val="both"/>
        <w:rPr>
          <w:rFonts w:ascii="Times New Roman" w:hAnsi="Times New Roman"/>
          <w:sz w:val="30"/>
          <w:szCs w:val="30"/>
          <w:lang w:eastAsia="ru-RU"/>
        </w:rPr>
      </w:pPr>
      <w:r w:rsidRPr="00720D2F">
        <w:rPr>
          <w:rFonts w:ascii="Times New Roman" w:hAnsi="Times New Roman"/>
          <w:sz w:val="30"/>
          <w:szCs w:val="30"/>
          <w:lang w:eastAsia="ru-RU"/>
        </w:rPr>
        <w:t>Основную долю составляют поступления по налогу при упрощенной системе налогообложения – 22 млн. рублей, налогу на добавленную стоимость – 9,2 млн. рублей, в том числе по НДС на товары, ввозимые на территорию Республики Беларусь – 5,4 млн. рублей, единому налогу с индивидуальных предпринимателей и иных физических лиц – 8,2 млн. рублей. Сумма поступлений подоходного налога с доходов от предпринимательской деятельности составила 8,1 млн. рублей.</w:t>
      </w:r>
    </w:p>
    <w:p w:rsidR="00720D2F" w:rsidRPr="00720D2F" w:rsidRDefault="00720D2F" w:rsidP="00720D2F">
      <w:pPr>
        <w:spacing w:after="0" w:line="240" w:lineRule="auto"/>
        <w:jc w:val="both"/>
        <w:rPr>
          <w:rFonts w:ascii="Times New Roman" w:hAnsi="Times New Roman"/>
          <w:sz w:val="30"/>
          <w:szCs w:val="30"/>
          <w:lang w:eastAsia="ru-RU"/>
        </w:rPr>
      </w:pPr>
    </w:p>
    <w:p w:rsidR="00720D2F" w:rsidRPr="00720D2F" w:rsidRDefault="00720D2F" w:rsidP="00720D2F">
      <w:pPr>
        <w:pStyle w:val="a9"/>
        <w:jc w:val="right"/>
        <w:rPr>
          <w:sz w:val="30"/>
          <w:szCs w:val="30"/>
        </w:rPr>
      </w:pPr>
      <w:r w:rsidRPr="00720D2F">
        <w:rPr>
          <w:sz w:val="30"/>
          <w:szCs w:val="30"/>
        </w:rPr>
        <w:t>Пресс-центр инспекции МНС</w:t>
      </w:r>
    </w:p>
    <w:p w:rsidR="00720D2F" w:rsidRPr="00720D2F" w:rsidRDefault="00720D2F" w:rsidP="00720D2F">
      <w:pPr>
        <w:pStyle w:val="a9"/>
        <w:jc w:val="right"/>
        <w:rPr>
          <w:sz w:val="30"/>
          <w:szCs w:val="30"/>
        </w:rPr>
      </w:pPr>
      <w:r w:rsidRPr="00720D2F">
        <w:rPr>
          <w:sz w:val="30"/>
          <w:szCs w:val="30"/>
        </w:rPr>
        <w:t>Республики Беларусь</w:t>
      </w:r>
    </w:p>
    <w:p w:rsidR="00720D2F" w:rsidRPr="00720D2F" w:rsidRDefault="00720D2F" w:rsidP="00720D2F">
      <w:pPr>
        <w:pStyle w:val="a9"/>
        <w:ind w:left="5040" w:firstLine="720"/>
        <w:jc w:val="right"/>
        <w:rPr>
          <w:sz w:val="30"/>
          <w:szCs w:val="30"/>
        </w:rPr>
      </w:pPr>
      <w:r w:rsidRPr="00720D2F">
        <w:rPr>
          <w:sz w:val="30"/>
          <w:szCs w:val="30"/>
        </w:rPr>
        <w:t>по Могилевской области</w:t>
      </w:r>
    </w:p>
    <w:p w:rsidR="00720D2F" w:rsidRPr="00720D2F" w:rsidRDefault="00720D2F" w:rsidP="00720D2F">
      <w:pPr>
        <w:spacing w:after="0" w:line="240" w:lineRule="auto"/>
        <w:jc w:val="both"/>
        <w:rPr>
          <w:rFonts w:ascii="Times New Roman" w:hAnsi="Times New Roman"/>
          <w:b/>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Вправе ли физическое лицо оказывать услуги по удалению волос (депиляцию воском, лазерную эпиляцию), оформление бровей и ресниц, а также аппаратный массаж без регистрации в качестве субъекта хозяйствования?</w:t>
      </w:r>
    </w:p>
    <w:p w:rsidR="00720D2F" w:rsidRPr="00720D2F" w:rsidRDefault="00720D2F" w:rsidP="00720D2F">
      <w:pPr>
        <w:spacing w:after="0" w:line="240" w:lineRule="auto"/>
        <w:jc w:val="both"/>
        <w:rPr>
          <w:rFonts w:ascii="Times New Roman" w:hAnsi="Times New Roman"/>
          <w:b/>
          <w:sz w:val="30"/>
          <w:szCs w:val="30"/>
        </w:rPr>
      </w:pPr>
    </w:p>
    <w:p w:rsidR="00720D2F" w:rsidRPr="00720D2F" w:rsidRDefault="00720D2F" w:rsidP="00720D2F">
      <w:pPr>
        <w:spacing w:after="0" w:line="240" w:lineRule="auto"/>
        <w:ind w:firstLine="750"/>
        <w:jc w:val="both"/>
        <w:rPr>
          <w:rFonts w:ascii="Times New Roman" w:hAnsi="Times New Roman"/>
          <w:sz w:val="30"/>
          <w:szCs w:val="30"/>
        </w:rPr>
      </w:pPr>
      <w:proofErr w:type="gramStart"/>
      <w:r w:rsidRPr="00720D2F">
        <w:rPr>
          <w:rFonts w:ascii="Times New Roman" w:hAnsi="Times New Roman"/>
          <w:sz w:val="30"/>
          <w:szCs w:val="30"/>
        </w:rPr>
        <w:t>В соответствии с частью второй пункта 1 статьи 1 Гражданского кодекса Республики Беларусь (далее – ГК) 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w:t>
      </w:r>
      <w:proofErr w:type="gramEnd"/>
      <w:r w:rsidRPr="00720D2F">
        <w:rPr>
          <w:rFonts w:ascii="Times New Roman" w:hAnsi="Times New Roman"/>
          <w:sz w:val="30"/>
          <w:szCs w:val="30"/>
        </w:rPr>
        <w:t xml:space="preserve">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720D2F" w:rsidRPr="00720D2F" w:rsidRDefault="00720D2F" w:rsidP="00720D2F">
      <w:pPr>
        <w:widowControl w:val="0"/>
        <w:spacing w:after="0" w:line="240" w:lineRule="auto"/>
        <w:ind w:firstLine="748"/>
        <w:jc w:val="both"/>
        <w:rPr>
          <w:rFonts w:ascii="Times New Roman" w:hAnsi="Times New Roman"/>
          <w:sz w:val="30"/>
          <w:szCs w:val="30"/>
        </w:rPr>
      </w:pPr>
      <w:proofErr w:type="gramStart"/>
      <w:r w:rsidRPr="00720D2F">
        <w:rPr>
          <w:rFonts w:ascii="Times New Roman" w:hAnsi="Times New Roman"/>
          <w:sz w:val="30"/>
          <w:szCs w:val="30"/>
        </w:rPr>
        <w:t>К предпринимательской деятельности не относятся, в частности, осуществляемые физическими лицами, за исключением иностранных граждан и лиц без гражданства, временно пребывающих и временно проживающих в Республике Беларусь, по заказам граждан, приобретающих или использующих товары (работы, услуги) исключительно для личных, бытовых, семейных и иных нужд, не связанных с осуществлением предпринимательской деятельности, в частности, парикмахерские и косметические услуги (часть четвертая пункта 1 статьи</w:t>
      </w:r>
      <w:proofErr w:type="gramEnd"/>
      <w:r w:rsidRPr="00720D2F">
        <w:rPr>
          <w:rFonts w:ascii="Times New Roman" w:hAnsi="Times New Roman"/>
          <w:sz w:val="30"/>
          <w:szCs w:val="30"/>
        </w:rPr>
        <w:t xml:space="preserve"> </w:t>
      </w:r>
      <w:proofErr w:type="gramStart"/>
      <w:r w:rsidRPr="00720D2F">
        <w:rPr>
          <w:rFonts w:ascii="Times New Roman" w:hAnsi="Times New Roman"/>
          <w:sz w:val="30"/>
          <w:szCs w:val="30"/>
        </w:rPr>
        <w:t>1 ГК).</w:t>
      </w:r>
      <w:proofErr w:type="gramEnd"/>
    </w:p>
    <w:p w:rsidR="00720D2F" w:rsidRPr="00720D2F" w:rsidRDefault="00720D2F" w:rsidP="00720D2F">
      <w:pPr>
        <w:spacing w:after="0" w:line="240" w:lineRule="auto"/>
        <w:ind w:firstLine="709"/>
        <w:jc w:val="both"/>
        <w:outlineLvl w:val="0"/>
        <w:rPr>
          <w:rFonts w:ascii="Times New Roman" w:hAnsi="Times New Roman"/>
          <w:sz w:val="30"/>
          <w:szCs w:val="30"/>
        </w:rPr>
      </w:pPr>
      <w:r w:rsidRPr="00720D2F">
        <w:rPr>
          <w:rFonts w:ascii="Times New Roman" w:hAnsi="Times New Roman"/>
          <w:sz w:val="30"/>
          <w:szCs w:val="30"/>
        </w:rPr>
        <w:t xml:space="preserve">К косметическим услугам, которые физические лица вправе оказывать без использования физиотерапевтической аппаратуры, следует относить, </w:t>
      </w:r>
      <w:r w:rsidRPr="00720D2F">
        <w:rPr>
          <w:rStyle w:val="10"/>
          <w:rFonts w:ascii="Times New Roman" w:hAnsi="Times New Roman"/>
          <w:sz w:val="30"/>
          <w:szCs w:val="30"/>
        </w:rPr>
        <w:t>в том числе,</w:t>
      </w:r>
      <w:r w:rsidRPr="00720D2F">
        <w:rPr>
          <w:rFonts w:ascii="Times New Roman" w:hAnsi="Times New Roman"/>
          <w:sz w:val="30"/>
          <w:szCs w:val="30"/>
        </w:rPr>
        <w:t xml:space="preserve"> следующие услуги:</w:t>
      </w:r>
    </w:p>
    <w:p w:rsidR="00720D2F" w:rsidRPr="00720D2F" w:rsidRDefault="00720D2F" w:rsidP="00720D2F">
      <w:pPr>
        <w:pStyle w:val="30"/>
        <w:numPr>
          <w:ilvl w:val="0"/>
          <w:numId w:val="0"/>
        </w:numPr>
        <w:ind w:firstLine="709"/>
        <w:rPr>
          <w:rStyle w:val="10"/>
          <w:rFonts w:ascii="Times New Roman" w:hAnsi="Times New Roman" w:cs="Times New Roman"/>
          <w:sz w:val="30"/>
          <w:szCs w:val="30"/>
        </w:rPr>
      </w:pPr>
      <w:r w:rsidRPr="00720D2F">
        <w:rPr>
          <w:rStyle w:val="10"/>
          <w:rFonts w:ascii="Times New Roman" w:hAnsi="Times New Roman" w:cs="Times New Roman"/>
          <w:sz w:val="30"/>
          <w:szCs w:val="30"/>
        </w:rPr>
        <w:t>1) гигиенические услуги</w:t>
      </w:r>
      <w:r w:rsidRPr="00720D2F">
        <w:rPr>
          <w:rFonts w:ascii="Times New Roman" w:hAnsi="Times New Roman" w:cs="Times New Roman"/>
          <w:b/>
          <w:sz w:val="30"/>
          <w:szCs w:val="30"/>
          <w:lang w:eastAsia="ru-RU" w:bidi="ru-RU"/>
        </w:rPr>
        <w:t xml:space="preserve"> </w:t>
      </w:r>
      <w:r w:rsidRPr="00720D2F">
        <w:rPr>
          <w:rFonts w:ascii="Times New Roman" w:hAnsi="Times New Roman" w:cs="Times New Roman"/>
          <w:sz w:val="30"/>
          <w:szCs w:val="30"/>
          <w:lang w:eastAsia="ru-RU" w:bidi="ru-RU"/>
        </w:rPr>
        <w:t>по уходу за кожей лица, шеи, декольте и волосистой части головы</w:t>
      </w:r>
      <w:r w:rsidRPr="00720D2F">
        <w:rPr>
          <w:rStyle w:val="10"/>
          <w:rFonts w:ascii="Times New Roman" w:hAnsi="Times New Roman" w:cs="Times New Roman"/>
          <w:sz w:val="30"/>
          <w:szCs w:val="30"/>
        </w:rPr>
        <w:t>, включающие в себя, в том числе:</w:t>
      </w:r>
    </w:p>
    <w:p w:rsidR="00720D2F" w:rsidRPr="00720D2F" w:rsidRDefault="00720D2F" w:rsidP="00720D2F">
      <w:pPr>
        <w:pStyle w:val="30"/>
        <w:numPr>
          <w:ilvl w:val="0"/>
          <w:numId w:val="0"/>
        </w:numPr>
        <w:ind w:firstLine="709"/>
        <w:rPr>
          <w:rStyle w:val="10"/>
          <w:rFonts w:ascii="Times New Roman" w:hAnsi="Times New Roman" w:cs="Times New Roman"/>
          <w:sz w:val="30"/>
          <w:szCs w:val="30"/>
        </w:rPr>
      </w:pPr>
      <w:r w:rsidRPr="00720D2F">
        <w:rPr>
          <w:rStyle w:val="10"/>
          <w:rFonts w:ascii="Times New Roman" w:hAnsi="Times New Roman" w:cs="Times New Roman"/>
          <w:sz w:val="30"/>
          <w:szCs w:val="30"/>
        </w:rPr>
        <w:t>1.1) к</w:t>
      </w:r>
      <w:r w:rsidRPr="00720D2F">
        <w:rPr>
          <w:rFonts w:ascii="Times New Roman" w:hAnsi="Times New Roman" w:cs="Times New Roman"/>
          <w:sz w:val="30"/>
          <w:szCs w:val="30"/>
        </w:rPr>
        <w:t>онсультации по уходу за кожей лица, шеи, декольте и волосистой части головы, подбор парфюмерно-косметической продукции и рекомендации по ее применению;</w:t>
      </w:r>
    </w:p>
    <w:p w:rsidR="00720D2F" w:rsidRPr="00720D2F" w:rsidRDefault="00720D2F" w:rsidP="00720D2F">
      <w:pPr>
        <w:pStyle w:val="30"/>
        <w:numPr>
          <w:ilvl w:val="0"/>
          <w:numId w:val="0"/>
        </w:numPr>
        <w:ind w:firstLine="709"/>
        <w:rPr>
          <w:rStyle w:val="10"/>
          <w:rFonts w:ascii="Times New Roman" w:hAnsi="Times New Roman" w:cs="Times New Roman"/>
          <w:sz w:val="30"/>
          <w:szCs w:val="30"/>
        </w:rPr>
      </w:pPr>
      <w:r w:rsidRPr="00720D2F">
        <w:rPr>
          <w:rStyle w:val="10"/>
          <w:rFonts w:ascii="Times New Roman" w:hAnsi="Times New Roman" w:cs="Times New Roman"/>
          <w:sz w:val="30"/>
          <w:szCs w:val="30"/>
        </w:rPr>
        <w:t>1.2) косметический гигиенический массаж (ручной) лица, шеи, декольте и волосистой части головы;</w:t>
      </w:r>
    </w:p>
    <w:p w:rsidR="00720D2F" w:rsidRPr="00720D2F" w:rsidRDefault="00720D2F" w:rsidP="00720D2F">
      <w:pPr>
        <w:pStyle w:val="30"/>
        <w:numPr>
          <w:ilvl w:val="0"/>
          <w:numId w:val="0"/>
        </w:numPr>
        <w:ind w:firstLine="709"/>
        <w:rPr>
          <w:rFonts w:ascii="Times New Roman" w:hAnsi="Times New Roman" w:cs="Times New Roman"/>
          <w:sz w:val="30"/>
          <w:szCs w:val="30"/>
        </w:rPr>
      </w:pPr>
      <w:r w:rsidRPr="00720D2F">
        <w:rPr>
          <w:rFonts w:ascii="Times New Roman" w:hAnsi="Times New Roman" w:cs="Times New Roman"/>
          <w:sz w:val="30"/>
          <w:szCs w:val="30"/>
        </w:rPr>
        <w:t>2) эстетическая коррекция волосяного покрова методом депиляции.</w:t>
      </w:r>
    </w:p>
    <w:p w:rsidR="00720D2F" w:rsidRPr="00720D2F" w:rsidRDefault="00720D2F" w:rsidP="00720D2F">
      <w:pPr>
        <w:pStyle w:val="a9"/>
        <w:rPr>
          <w:sz w:val="30"/>
          <w:szCs w:val="30"/>
        </w:rPr>
      </w:pPr>
      <w:proofErr w:type="gramStart"/>
      <w:r w:rsidRPr="00720D2F">
        <w:rPr>
          <w:sz w:val="30"/>
          <w:szCs w:val="30"/>
        </w:rPr>
        <w:t xml:space="preserve">Учитывая вышеизложенное, физическое лицо вправе самостоятельно без привлечения иных физических лиц по трудовым и (или) гражданско-правовым договорам по заказам граждан осуществлять услуги по удалению волос (депиляцию воском), только </w:t>
      </w:r>
      <w:r w:rsidRPr="00720D2F">
        <w:rPr>
          <w:rStyle w:val="10"/>
          <w:sz w:val="30"/>
          <w:szCs w:val="30"/>
        </w:rPr>
        <w:t xml:space="preserve">косметический гигиенический массаж (ручной) лица, шеи, декольте и волосистой части головы, </w:t>
      </w:r>
      <w:r w:rsidRPr="00720D2F">
        <w:rPr>
          <w:sz w:val="30"/>
          <w:szCs w:val="30"/>
        </w:rPr>
        <w:t xml:space="preserve">а также оформление бровей и </w:t>
      </w:r>
      <w:r w:rsidRPr="00720D2F">
        <w:rPr>
          <w:rStyle w:val="10"/>
          <w:sz w:val="30"/>
          <w:szCs w:val="30"/>
        </w:rPr>
        <w:t xml:space="preserve">ресниц (коррекция и окрашивание </w:t>
      </w:r>
      <w:r w:rsidRPr="00720D2F">
        <w:rPr>
          <w:rStyle w:val="10"/>
          <w:sz w:val="30"/>
          <w:szCs w:val="30"/>
        </w:rPr>
        <w:lastRenderedPageBreak/>
        <w:t xml:space="preserve">бровей, </w:t>
      </w:r>
      <w:r w:rsidRPr="00720D2F">
        <w:rPr>
          <w:sz w:val="30"/>
          <w:szCs w:val="30"/>
        </w:rPr>
        <w:t xml:space="preserve">наращивание ресниц) </w:t>
      </w:r>
      <w:r w:rsidRPr="00720D2F">
        <w:rPr>
          <w:rStyle w:val="10"/>
          <w:sz w:val="30"/>
          <w:szCs w:val="30"/>
        </w:rPr>
        <w:t>без государственной регистрации в качестве</w:t>
      </w:r>
      <w:r w:rsidRPr="00720D2F">
        <w:rPr>
          <w:sz w:val="30"/>
          <w:szCs w:val="30"/>
        </w:rPr>
        <w:t xml:space="preserve"> индивидуального предпринимателя.</w:t>
      </w:r>
      <w:proofErr w:type="gramEnd"/>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Деятельность по массажу (кроме лица, шеи, декольте и волосистой части головы), а также аппаратный массаж, не может осуществляться без государственной регистрации в качестве индивидуального предпринимателя и в соответствии со </w:t>
      </w:r>
      <w:hyperlink r:id="rId26" w:history="1">
        <w:r w:rsidRPr="00720D2F">
          <w:rPr>
            <w:rFonts w:ascii="Times New Roman" w:hAnsi="Times New Roman"/>
            <w:sz w:val="30"/>
            <w:szCs w:val="30"/>
          </w:rPr>
          <w:t>статьей 22</w:t>
        </w:r>
      </w:hyperlink>
      <w:r w:rsidRPr="00720D2F">
        <w:rPr>
          <w:rFonts w:ascii="Times New Roman" w:hAnsi="Times New Roman"/>
          <w:sz w:val="30"/>
          <w:szCs w:val="30"/>
        </w:rPr>
        <w:t xml:space="preserve"> ГК физическое лицо вправе осуществлять такую деятельность только с момента государственной регистрации в качестве индивидуального предпринимателя.</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По вопросу оказания услуг лазерной эпиляции необходимо исходить из того, что в соответствии с подпунктом 1.2.3 пункта 1 Перечня процедур (исследований, манипуляций), относящихся к работам и услугам, составляющим лицензируемую медицинскую деятельность, утвержденного постановлением Совета Министров Республики Беларусь от 12.03.2011 № 309, оказание населению услуг по лазеротерапии является лицензируемой медицинской деятельностью. Право на получение лицензии имеют только юридические лица и индивидуальные предприниматели (пункт 321 Положения о лицензировании отдельных видов деятельности, утвержденного Указом Президента Республики Беларусь от 01.09.2010 № 450).</w:t>
      </w:r>
    </w:p>
    <w:p w:rsidR="00720D2F" w:rsidRPr="00720D2F" w:rsidRDefault="00720D2F" w:rsidP="00720D2F">
      <w:pPr>
        <w:autoSpaceDE w:val="0"/>
        <w:autoSpaceDN w:val="0"/>
        <w:adjustRightInd w:val="0"/>
        <w:spacing w:after="0" w:line="240" w:lineRule="auto"/>
        <w:ind w:firstLine="709"/>
        <w:jc w:val="both"/>
        <w:rPr>
          <w:rFonts w:ascii="Times New Roman" w:hAnsi="Times New Roman"/>
          <w:sz w:val="30"/>
          <w:szCs w:val="30"/>
        </w:rPr>
      </w:pPr>
      <w:r w:rsidRPr="00720D2F">
        <w:rPr>
          <w:rFonts w:ascii="Times New Roman" w:hAnsi="Times New Roman"/>
          <w:sz w:val="30"/>
          <w:szCs w:val="30"/>
        </w:rPr>
        <w:t xml:space="preserve">Соответственно, физическое лицо, не зарегистрированное </w:t>
      </w:r>
      <w:r w:rsidRPr="00720D2F">
        <w:rPr>
          <w:rFonts w:ascii="Times New Roman" w:hAnsi="Times New Roman"/>
          <w:snapToGrid w:val="0"/>
          <w:sz w:val="30"/>
          <w:szCs w:val="30"/>
        </w:rPr>
        <w:t xml:space="preserve">в качестве индивидуального предпринимателя, </w:t>
      </w:r>
      <w:r w:rsidRPr="00720D2F">
        <w:rPr>
          <w:rFonts w:ascii="Times New Roman" w:hAnsi="Times New Roman"/>
          <w:sz w:val="30"/>
          <w:szCs w:val="30"/>
        </w:rPr>
        <w:t>осуществлять лицензируемую деятельность, не вправе.</w:t>
      </w:r>
    </w:p>
    <w:p w:rsidR="00720D2F" w:rsidRPr="00720D2F" w:rsidRDefault="00720D2F" w:rsidP="00720D2F">
      <w:pPr>
        <w:autoSpaceDE w:val="0"/>
        <w:autoSpaceDN w:val="0"/>
        <w:adjustRightInd w:val="0"/>
        <w:spacing w:after="0" w:line="240" w:lineRule="auto"/>
        <w:jc w:val="both"/>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80" w:lineRule="exact"/>
        <w:jc w:val="both"/>
        <w:rPr>
          <w:rFonts w:ascii="Times New Roman" w:hAnsi="Times New Roman"/>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Вправе ли физическое лицо осуществлять реализацию выращенной им декоративной птицы у себя на дому, на дому у покупателя, на торговых местах на рынках и в иных местах без регистрации в качестве индивидуального предпринимателя?</w:t>
      </w:r>
    </w:p>
    <w:p w:rsidR="00720D2F" w:rsidRPr="00720D2F" w:rsidRDefault="00720D2F" w:rsidP="00720D2F">
      <w:pPr>
        <w:spacing w:after="0" w:line="240" w:lineRule="auto"/>
        <w:jc w:val="both"/>
        <w:rPr>
          <w:rFonts w:ascii="Times New Roman" w:hAnsi="Times New Roman"/>
          <w:b/>
          <w:sz w:val="30"/>
          <w:szCs w:val="30"/>
        </w:rPr>
      </w:pP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В части второй пункта 1 статьи 1 Гражданского кодекса Республики Беларусь (далее – Гражданский кодекс) дается определение предпринимательской деятельности, которой присущи следующие основные признаки: самостоятельный характер деятельности, предпринимательский риск, самостоятельная имущественная ответственность, направленность деятельности на систематическое получение прибыли.</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 xml:space="preserve">При этом в части четвертой пункта 1 статьи 1 Гражданского кодекса содержится перечень видов деятельности физических лиц, не являющейся предпринимательской, которые граждане могут осуществлять по заявительному принципу без государственной регистрации в качестве индивидуального предпринимателя. </w:t>
      </w:r>
      <w:proofErr w:type="gramStart"/>
      <w:r w:rsidRPr="00720D2F">
        <w:rPr>
          <w:rFonts w:ascii="Times New Roman" w:hAnsi="Times New Roman"/>
          <w:sz w:val="30"/>
          <w:szCs w:val="30"/>
        </w:rPr>
        <w:t>Данным перечнем предусмотрена возможность осуществления физическими лицами самостоятельно без привлечения иных физических лиц по трудовым или гражданско-правовым договорам реализации на торговых местах на рынках и (или) в иных установленных местными исполнительными и распорядительными органами местах созданных ими произведений живописи, графики, скульптуры, изделий народных художественных ремесел; продукции цветоводства, декоративных растений, их семян и рассады, животных (за исключением котят и щенков).</w:t>
      </w:r>
      <w:proofErr w:type="gramEnd"/>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Таким образом, физическое лицо вправе осуществлять реализацию выращенной им декоративной птицы на торговых местах на рынках и (или) в иных местах, установленных местными исполнительными и распорядительными органами без государственной регистрации в качестве индивидуального предпринимателя. Для этого физическому лицу следует до начала осуществления деятельности подать в налоговый орган по месту жительства письменное уведомление с указанием вида деятельности, видов товаров, а также периода и места осуществления деятельности и уплатить единый налог с индивидуальных предпринимателей и иных физических лиц.</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Для продажи декоративной птицы в иных местах, то есть вне торговых мест на рынках и (или) иных мест, установленных местными исполнительными и распорядительными органами, например, на дому у покупателя или по месту выращивания птицы, физическое лицо обязано зарегистрироваться в качестве индивидуального предпринимателя.</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rPr>
          <w:rFonts w:ascii="Times New Roman" w:hAnsi="Times New Roman"/>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 xml:space="preserve">Имеет ли право физическое лицо заниматься деятельностью по проведению </w:t>
      </w:r>
      <w:proofErr w:type="spellStart"/>
      <w:proofErr w:type="gramStart"/>
      <w:r w:rsidRPr="00720D2F">
        <w:rPr>
          <w:rFonts w:ascii="Times New Roman" w:hAnsi="Times New Roman"/>
          <w:b/>
          <w:sz w:val="30"/>
          <w:szCs w:val="30"/>
        </w:rPr>
        <w:t>интернет-конкурсов</w:t>
      </w:r>
      <w:proofErr w:type="spellEnd"/>
      <w:proofErr w:type="gramEnd"/>
      <w:r w:rsidRPr="00720D2F">
        <w:rPr>
          <w:rFonts w:ascii="Times New Roman" w:hAnsi="Times New Roman"/>
          <w:b/>
          <w:sz w:val="30"/>
          <w:szCs w:val="30"/>
        </w:rPr>
        <w:t xml:space="preserve"> с использованием разработанного интернет-сайта без регистрации в качестве индивидуального предпринимателя</w:t>
      </w:r>
      <w:r w:rsidRPr="00720D2F">
        <w:rPr>
          <w:rFonts w:ascii="Times New Roman" w:hAnsi="Times New Roman"/>
          <w:sz w:val="30"/>
          <w:szCs w:val="30"/>
        </w:rPr>
        <w:t>?</w:t>
      </w:r>
    </w:p>
    <w:p w:rsidR="00720D2F" w:rsidRPr="00720D2F" w:rsidRDefault="00720D2F" w:rsidP="00720D2F">
      <w:pPr>
        <w:spacing w:after="0" w:line="240" w:lineRule="auto"/>
        <w:jc w:val="both"/>
        <w:rPr>
          <w:rFonts w:ascii="Times New Roman" w:hAnsi="Times New Roman"/>
          <w:sz w:val="30"/>
          <w:szCs w:val="30"/>
        </w:rPr>
      </w:pPr>
    </w:p>
    <w:p w:rsidR="00720D2F" w:rsidRPr="00720D2F" w:rsidRDefault="00720D2F" w:rsidP="00720D2F">
      <w:pPr>
        <w:spacing w:after="0" w:line="240" w:lineRule="auto"/>
        <w:ind w:firstLine="750"/>
        <w:jc w:val="both"/>
        <w:rPr>
          <w:rFonts w:ascii="Times New Roman" w:hAnsi="Times New Roman"/>
          <w:sz w:val="30"/>
          <w:szCs w:val="30"/>
        </w:rPr>
      </w:pPr>
      <w:proofErr w:type="gramStart"/>
      <w:r w:rsidRPr="00720D2F">
        <w:rPr>
          <w:rFonts w:ascii="Times New Roman" w:hAnsi="Times New Roman"/>
          <w:sz w:val="30"/>
          <w:szCs w:val="30"/>
        </w:rPr>
        <w:t>В соответствии с частью второй пункта 1 статьи 1 Гражданского кодекса Республики Беларусь (далее – ГК) 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w:t>
      </w:r>
      <w:proofErr w:type="gramEnd"/>
      <w:r w:rsidRPr="00720D2F">
        <w:rPr>
          <w:rFonts w:ascii="Times New Roman" w:hAnsi="Times New Roman"/>
          <w:sz w:val="30"/>
          <w:szCs w:val="30"/>
        </w:rPr>
        <w:t xml:space="preserve">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720D2F" w:rsidRPr="00720D2F" w:rsidRDefault="00720D2F" w:rsidP="00720D2F">
      <w:pPr>
        <w:spacing w:after="0" w:line="240" w:lineRule="auto"/>
        <w:ind w:firstLine="750"/>
        <w:jc w:val="both"/>
        <w:rPr>
          <w:rFonts w:ascii="Times New Roman" w:hAnsi="Times New Roman"/>
          <w:sz w:val="30"/>
          <w:szCs w:val="30"/>
        </w:rPr>
      </w:pPr>
      <w:proofErr w:type="gramStart"/>
      <w:r w:rsidRPr="00720D2F">
        <w:rPr>
          <w:rFonts w:ascii="Times New Roman" w:hAnsi="Times New Roman"/>
          <w:sz w:val="30"/>
          <w:szCs w:val="30"/>
        </w:rPr>
        <w:t>Перечень видов деятельности, которые не относятся к предпринимательской, определен частью четвертой пункта 1 статьи 1 ГК.</w:t>
      </w:r>
      <w:proofErr w:type="gramEnd"/>
      <w:r w:rsidRPr="00720D2F">
        <w:rPr>
          <w:rFonts w:ascii="Times New Roman" w:hAnsi="Times New Roman"/>
          <w:sz w:val="30"/>
          <w:szCs w:val="30"/>
        </w:rPr>
        <w:t xml:space="preserve"> Указанный перечень не содержит вида деятельности по проведению </w:t>
      </w:r>
      <w:proofErr w:type="spellStart"/>
      <w:proofErr w:type="gramStart"/>
      <w:r w:rsidRPr="00720D2F">
        <w:rPr>
          <w:rFonts w:ascii="Times New Roman" w:hAnsi="Times New Roman"/>
          <w:sz w:val="30"/>
          <w:szCs w:val="30"/>
        </w:rPr>
        <w:t>интернет-конкурсов</w:t>
      </w:r>
      <w:proofErr w:type="spellEnd"/>
      <w:proofErr w:type="gramEnd"/>
      <w:r w:rsidRPr="00720D2F">
        <w:rPr>
          <w:rFonts w:ascii="Times New Roman" w:hAnsi="Times New Roman"/>
          <w:sz w:val="30"/>
          <w:szCs w:val="30"/>
        </w:rPr>
        <w:t xml:space="preserve"> с использованием разработанного интернет-сайта.</w:t>
      </w:r>
    </w:p>
    <w:p w:rsidR="00720D2F" w:rsidRPr="00720D2F" w:rsidRDefault="00720D2F" w:rsidP="00720D2F">
      <w:pPr>
        <w:pStyle w:val="a9"/>
        <w:ind w:firstLine="750"/>
        <w:rPr>
          <w:sz w:val="30"/>
          <w:szCs w:val="30"/>
        </w:rPr>
      </w:pPr>
      <w:r w:rsidRPr="00720D2F">
        <w:rPr>
          <w:sz w:val="30"/>
          <w:szCs w:val="30"/>
        </w:rPr>
        <w:t>Пунктом 1 статьи 22 ГК предусмотрено, что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w:t>
      </w:r>
    </w:p>
    <w:p w:rsidR="00720D2F" w:rsidRPr="00720D2F" w:rsidRDefault="00720D2F" w:rsidP="00720D2F">
      <w:pPr>
        <w:pStyle w:val="a9"/>
        <w:ind w:firstLine="750"/>
        <w:rPr>
          <w:sz w:val="30"/>
          <w:szCs w:val="30"/>
        </w:rPr>
      </w:pPr>
      <w:r w:rsidRPr="00720D2F">
        <w:rPr>
          <w:sz w:val="30"/>
          <w:szCs w:val="30"/>
        </w:rPr>
        <w:t xml:space="preserve">На основании изложенного, не требует регистрации физического лица в качестве индивидуального предпринимателя осуществление видов деятельности, указанных в части четвертой пункта 1 статьи 1 ГК. Право осуществлять любую другую не запрещенную законодательными актами деятельность, обладающую признаками предпринимательской, включая проведение </w:t>
      </w:r>
      <w:proofErr w:type="spellStart"/>
      <w:proofErr w:type="gramStart"/>
      <w:r w:rsidRPr="00720D2F">
        <w:rPr>
          <w:sz w:val="30"/>
          <w:szCs w:val="30"/>
        </w:rPr>
        <w:t>интернет-конкурсов</w:t>
      </w:r>
      <w:proofErr w:type="spellEnd"/>
      <w:proofErr w:type="gramEnd"/>
      <w:r w:rsidRPr="00720D2F">
        <w:rPr>
          <w:sz w:val="30"/>
          <w:szCs w:val="30"/>
        </w:rPr>
        <w:t xml:space="preserve"> с использованием разработанного интернет-сайта, гражданин приобретает с момента государственной регистрации в качестве субъекта хозяйствования.</w:t>
      </w:r>
    </w:p>
    <w:p w:rsidR="00720D2F" w:rsidRPr="00720D2F" w:rsidRDefault="00720D2F" w:rsidP="00720D2F">
      <w:pPr>
        <w:pStyle w:val="a9"/>
        <w:jc w:val="right"/>
        <w:rPr>
          <w:sz w:val="30"/>
          <w:szCs w:val="30"/>
        </w:rPr>
      </w:pP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Республики Беларусь</w:t>
      </w:r>
    </w:p>
    <w:p w:rsidR="00720D2F" w:rsidRPr="00720D2F" w:rsidRDefault="00720D2F" w:rsidP="00720D2F">
      <w:pPr>
        <w:spacing w:after="0" w:line="240" w:lineRule="auto"/>
        <w:jc w:val="right"/>
        <w:rPr>
          <w:rFonts w:ascii="Times New Roman" w:hAnsi="Times New Roman"/>
          <w:sz w:val="30"/>
          <w:szCs w:val="30"/>
        </w:rPr>
      </w:pPr>
      <w:r w:rsidRPr="00720D2F">
        <w:rPr>
          <w:rFonts w:ascii="Times New Roman" w:hAnsi="Times New Roman"/>
          <w:sz w:val="30"/>
          <w:szCs w:val="30"/>
        </w:rPr>
        <w:t>по Могилевской области</w:t>
      </w:r>
    </w:p>
    <w:p w:rsidR="00720D2F" w:rsidRPr="00720D2F" w:rsidRDefault="00720D2F" w:rsidP="00720D2F">
      <w:pPr>
        <w:spacing w:after="0" w:line="240" w:lineRule="auto"/>
        <w:jc w:val="both"/>
        <w:rPr>
          <w:rFonts w:ascii="Times New Roman" w:hAnsi="Times New Roman"/>
          <w:sz w:val="30"/>
          <w:szCs w:val="30"/>
        </w:rPr>
      </w:pPr>
      <w:r w:rsidRPr="00720D2F">
        <w:rPr>
          <w:rFonts w:ascii="Times New Roman" w:hAnsi="Times New Roman"/>
          <w:bCs/>
          <w:sz w:val="30"/>
          <w:szCs w:val="30"/>
        </w:rPr>
        <w:br w:type="page"/>
      </w:r>
      <w:r w:rsidRPr="00720D2F">
        <w:rPr>
          <w:rFonts w:ascii="Times New Roman" w:hAnsi="Times New Roman"/>
          <w:b/>
          <w:sz w:val="30"/>
          <w:szCs w:val="30"/>
        </w:rPr>
        <w:lastRenderedPageBreak/>
        <w:t>Вправе ли физическое лицо оказывать иностранным организациям услуги переводчика, редактора, корректора текстов при получении заказов посредством специализированного сайта сети Интернет без регистрации в качестве индивидуального предпринимателя</w:t>
      </w:r>
      <w:r w:rsidRPr="00720D2F">
        <w:rPr>
          <w:rFonts w:ascii="Times New Roman" w:hAnsi="Times New Roman"/>
          <w:sz w:val="30"/>
          <w:szCs w:val="30"/>
        </w:rPr>
        <w:t>?</w:t>
      </w:r>
    </w:p>
    <w:p w:rsidR="00720D2F" w:rsidRPr="00720D2F" w:rsidRDefault="00720D2F" w:rsidP="00720D2F">
      <w:pPr>
        <w:spacing w:after="0" w:line="240" w:lineRule="auto"/>
        <w:jc w:val="both"/>
        <w:rPr>
          <w:rFonts w:ascii="Times New Roman" w:hAnsi="Times New Roman"/>
          <w:b/>
          <w:sz w:val="30"/>
          <w:szCs w:val="30"/>
        </w:rPr>
      </w:pPr>
    </w:p>
    <w:p w:rsidR="00720D2F" w:rsidRPr="00720D2F" w:rsidRDefault="00720D2F" w:rsidP="00720D2F">
      <w:pPr>
        <w:spacing w:after="0" w:line="240" w:lineRule="auto"/>
        <w:ind w:firstLine="750"/>
        <w:jc w:val="both"/>
        <w:rPr>
          <w:rFonts w:ascii="Times New Roman" w:hAnsi="Times New Roman"/>
          <w:sz w:val="30"/>
          <w:szCs w:val="30"/>
        </w:rPr>
      </w:pPr>
      <w:proofErr w:type="gramStart"/>
      <w:r w:rsidRPr="00720D2F">
        <w:rPr>
          <w:rFonts w:ascii="Times New Roman" w:hAnsi="Times New Roman"/>
          <w:sz w:val="30"/>
          <w:szCs w:val="30"/>
        </w:rPr>
        <w:t>В соответствии с частью второй пункта 1 статьи 1 Гражданского кодекса Республики Беларусь (далее – ГК) предпринимательская деятельность – это самостоятельная деятельность юридических и физических лиц, осуществляемая ими в гражданском обороте от своего имени, на свой риск и под свою имущественную ответственность и направленная на систематическое получение прибыли от пользования имуществом, продажи вещей, произведенных, переработанных или приобретенных указанными лицами для продажи, а</w:t>
      </w:r>
      <w:proofErr w:type="gramEnd"/>
      <w:r w:rsidRPr="00720D2F">
        <w:rPr>
          <w:rFonts w:ascii="Times New Roman" w:hAnsi="Times New Roman"/>
          <w:sz w:val="30"/>
          <w:szCs w:val="30"/>
        </w:rPr>
        <w:t xml:space="preserve"> также от выполнения работ или оказания услуг, если эти работы или услуги предназначаются для реализации другим лицам и не используются для собственного потребления.</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Частью четвертой пункта 1 статьи 1 ГК установлено, что к предпринимательской деятельности не относятся осуществляемая физическим лицом самостоятельно без привлечения иных физических лиц по трудовым и (или) гражданско-правовым договорам деятельность по копированию, подготовке документов и прочая специализированная офисная деятельность, а также деятельность по письменному и устному переводу.</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Действующим законодательством не ограничены способы осуществления указанных видов деятельности, а также лица, в интересах которых осуществляются такие виды деятельности.</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05.12.2011 № 85, редактирование и проверка документов (чтение корректур), классифицируется в подклассе 82190 «Деятельность по копированию, подготовке документов и прочая специализированная офисная деятельность».</w:t>
      </w:r>
    </w:p>
    <w:p w:rsidR="00720D2F" w:rsidRPr="00720D2F" w:rsidRDefault="00720D2F" w:rsidP="00720D2F">
      <w:pPr>
        <w:spacing w:after="0" w:line="240" w:lineRule="auto"/>
        <w:ind w:firstLine="750"/>
        <w:jc w:val="both"/>
        <w:rPr>
          <w:rFonts w:ascii="Times New Roman" w:hAnsi="Times New Roman"/>
          <w:sz w:val="30"/>
          <w:szCs w:val="30"/>
        </w:rPr>
      </w:pPr>
      <w:r w:rsidRPr="00720D2F">
        <w:rPr>
          <w:rFonts w:ascii="Times New Roman" w:hAnsi="Times New Roman"/>
          <w:sz w:val="30"/>
          <w:szCs w:val="30"/>
        </w:rPr>
        <w:t>Таким образом, физическое лицо, не осуществляющее предпринимательскую деятельность, вправе оказывать иностранным организациям услуги переводчика, редактора, корректора текстов при получении заказов посредством специализированного сайта сети Интернет без государственной регистрации в качестве индивидуального предпринимателя.</w:t>
      </w:r>
    </w:p>
    <w:p w:rsidR="00720D2F" w:rsidRPr="00720D2F" w:rsidRDefault="00720D2F" w:rsidP="00720D2F">
      <w:pPr>
        <w:spacing w:after="0" w:line="240" w:lineRule="auto"/>
        <w:jc w:val="right"/>
        <w:rPr>
          <w:rFonts w:ascii="Times New Roman" w:hAnsi="Times New Roman"/>
          <w:sz w:val="30"/>
          <w:szCs w:val="30"/>
        </w:rPr>
      </w:pPr>
    </w:p>
    <w:p w:rsidR="00720D2F" w:rsidRPr="00720D2F" w:rsidRDefault="00720D2F" w:rsidP="00720D2F">
      <w:pPr>
        <w:spacing w:after="0" w:line="260" w:lineRule="exact"/>
        <w:jc w:val="right"/>
        <w:rPr>
          <w:rFonts w:ascii="Times New Roman" w:hAnsi="Times New Roman"/>
          <w:sz w:val="30"/>
          <w:szCs w:val="30"/>
        </w:rPr>
      </w:pPr>
      <w:r w:rsidRPr="00720D2F">
        <w:rPr>
          <w:rFonts w:ascii="Times New Roman" w:hAnsi="Times New Roman"/>
          <w:sz w:val="30"/>
          <w:szCs w:val="30"/>
        </w:rPr>
        <w:t>Пресс-центр инспекции МНС</w:t>
      </w:r>
    </w:p>
    <w:p w:rsidR="00720D2F" w:rsidRPr="00720D2F" w:rsidRDefault="00720D2F" w:rsidP="00720D2F">
      <w:pPr>
        <w:spacing w:after="0" w:line="260" w:lineRule="exact"/>
        <w:jc w:val="right"/>
        <w:rPr>
          <w:rFonts w:ascii="Times New Roman" w:hAnsi="Times New Roman"/>
          <w:sz w:val="30"/>
          <w:szCs w:val="30"/>
        </w:rPr>
      </w:pPr>
      <w:r w:rsidRPr="00720D2F">
        <w:rPr>
          <w:rFonts w:ascii="Times New Roman" w:hAnsi="Times New Roman"/>
          <w:sz w:val="30"/>
          <w:szCs w:val="30"/>
        </w:rPr>
        <w:t>Республики Беларусь</w:t>
      </w:r>
    </w:p>
    <w:p w:rsidR="009E2C79" w:rsidRPr="00720D2F" w:rsidRDefault="00720D2F" w:rsidP="00787948">
      <w:pPr>
        <w:spacing w:after="0" w:line="260" w:lineRule="exact"/>
        <w:jc w:val="right"/>
        <w:rPr>
          <w:rFonts w:ascii="Times New Roman" w:hAnsi="Times New Roman"/>
          <w:sz w:val="30"/>
          <w:szCs w:val="30"/>
        </w:rPr>
      </w:pPr>
      <w:r w:rsidRPr="00720D2F">
        <w:rPr>
          <w:rFonts w:ascii="Times New Roman" w:hAnsi="Times New Roman"/>
          <w:sz w:val="30"/>
          <w:szCs w:val="30"/>
        </w:rPr>
        <w:t>по Могилевской области</w:t>
      </w:r>
      <w:r w:rsidR="00787948" w:rsidRPr="00720D2F">
        <w:rPr>
          <w:rFonts w:ascii="Times New Roman" w:hAnsi="Times New Roman"/>
          <w:sz w:val="30"/>
          <w:szCs w:val="30"/>
        </w:rPr>
        <w:t xml:space="preserve"> </w:t>
      </w:r>
    </w:p>
    <w:sectPr w:rsidR="009E2C79" w:rsidRPr="00720D2F" w:rsidSect="00720D2F">
      <w:pgSz w:w="11906" w:h="16838"/>
      <w:pgMar w:top="1134" w:right="624" w:bottom="709"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E0"/>
      </v:shape>
    </w:pict>
  </w:numPicBullet>
  <w:abstractNum w:abstractNumId="0">
    <w:nsid w:val="063969CC"/>
    <w:multiLevelType w:val="multilevel"/>
    <w:tmpl w:val="1998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6B3AC4"/>
    <w:multiLevelType w:val="hybridMultilevel"/>
    <w:tmpl w:val="87487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483A96"/>
    <w:multiLevelType w:val="hybridMultilevel"/>
    <w:tmpl w:val="945887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26D5ECF"/>
    <w:multiLevelType w:val="hybridMultilevel"/>
    <w:tmpl w:val="D28A91FE"/>
    <w:lvl w:ilvl="0" w:tplc="04190001">
      <w:start w:val="1"/>
      <w:numFmt w:val="bullet"/>
      <w:lvlText w:val=""/>
      <w:lvlJc w:val="left"/>
      <w:pPr>
        <w:ind w:left="1462" w:hanging="360"/>
      </w:pPr>
      <w:rPr>
        <w:rFonts w:ascii="Symbol" w:hAnsi="Symbol" w:hint="default"/>
      </w:rPr>
    </w:lvl>
    <w:lvl w:ilvl="1" w:tplc="04190003" w:tentative="1">
      <w:start w:val="1"/>
      <w:numFmt w:val="bullet"/>
      <w:lvlText w:val="o"/>
      <w:lvlJc w:val="left"/>
      <w:pPr>
        <w:ind w:left="2182" w:hanging="360"/>
      </w:pPr>
      <w:rPr>
        <w:rFonts w:ascii="Courier New" w:hAnsi="Courier New" w:cs="Courier New" w:hint="default"/>
      </w:rPr>
    </w:lvl>
    <w:lvl w:ilvl="2" w:tplc="04190005" w:tentative="1">
      <w:start w:val="1"/>
      <w:numFmt w:val="bullet"/>
      <w:lvlText w:val=""/>
      <w:lvlJc w:val="left"/>
      <w:pPr>
        <w:ind w:left="2902" w:hanging="360"/>
      </w:pPr>
      <w:rPr>
        <w:rFonts w:ascii="Wingdings" w:hAnsi="Wingdings" w:hint="default"/>
      </w:rPr>
    </w:lvl>
    <w:lvl w:ilvl="3" w:tplc="04190001" w:tentative="1">
      <w:start w:val="1"/>
      <w:numFmt w:val="bullet"/>
      <w:lvlText w:val=""/>
      <w:lvlJc w:val="left"/>
      <w:pPr>
        <w:ind w:left="3622" w:hanging="360"/>
      </w:pPr>
      <w:rPr>
        <w:rFonts w:ascii="Symbol" w:hAnsi="Symbol" w:hint="default"/>
      </w:rPr>
    </w:lvl>
    <w:lvl w:ilvl="4" w:tplc="04190003" w:tentative="1">
      <w:start w:val="1"/>
      <w:numFmt w:val="bullet"/>
      <w:lvlText w:val="o"/>
      <w:lvlJc w:val="left"/>
      <w:pPr>
        <w:ind w:left="4342" w:hanging="360"/>
      </w:pPr>
      <w:rPr>
        <w:rFonts w:ascii="Courier New" w:hAnsi="Courier New" w:cs="Courier New" w:hint="default"/>
      </w:rPr>
    </w:lvl>
    <w:lvl w:ilvl="5" w:tplc="04190005" w:tentative="1">
      <w:start w:val="1"/>
      <w:numFmt w:val="bullet"/>
      <w:lvlText w:val=""/>
      <w:lvlJc w:val="left"/>
      <w:pPr>
        <w:ind w:left="5062" w:hanging="360"/>
      </w:pPr>
      <w:rPr>
        <w:rFonts w:ascii="Wingdings" w:hAnsi="Wingdings" w:hint="default"/>
      </w:rPr>
    </w:lvl>
    <w:lvl w:ilvl="6" w:tplc="04190001" w:tentative="1">
      <w:start w:val="1"/>
      <w:numFmt w:val="bullet"/>
      <w:lvlText w:val=""/>
      <w:lvlJc w:val="left"/>
      <w:pPr>
        <w:ind w:left="5782" w:hanging="360"/>
      </w:pPr>
      <w:rPr>
        <w:rFonts w:ascii="Symbol" w:hAnsi="Symbol" w:hint="default"/>
      </w:rPr>
    </w:lvl>
    <w:lvl w:ilvl="7" w:tplc="04190003" w:tentative="1">
      <w:start w:val="1"/>
      <w:numFmt w:val="bullet"/>
      <w:lvlText w:val="o"/>
      <w:lvlJc w:val="left"/>
      <w:pPr>
        <w:ind w:left="6502" w:hanging="360"/>
      </w:pPr>
      <w:rPr>
        <w:rFonts w:ascii="Courier New" w:hAnsi="Courier New" w:cs="Courier New" w:hint="default"/>
      </w:rPr>
    </w:lvl>
    <w:lvl w:ilvl="8" w:tplc="04190005" w:tentative="1">
      <w:start w:val="1"/>
      <w:numFmt w:val="bullet"/>
      <w:lvlText w:val=""/>
      <w:lvlJc w:val="left"/>
      <w:pPr>
        <w:ind w:left="7222" w:hanging="360"/>
      </w:pPr>
      <w:rPr>
        <w:rFonts w:ascii="Wingdings" w:hAnsi="Wingdings" w:hint="default"/>
      </w:rPr>
    </w:lvl>
  </w:abstractNum>
  <w:abstractNum w:abstractNumId="4">
    <w:nsid w:val="33255F80"/>
    <w:multiLevelType w:val="multilevel"/>
    <w:tmpl w:val="BB86A47C"/>
    <w:name w:val="СТБ_Нумера_ПрилКир"/>
    <w:lvl w:ilvl="0">
      <w:start w:val="1"/>
      <w:numFmt w:val="russianUpper"/>
      <w:pStyle w:val="0"/>
      <w:suff w:val="nothing"/>
      <w:lvlText w:val="Приложение %1"/>
      <w:lvlJc w:val="left"/>
      <w:pPr>
        <w:ind w:left="3969" w:firstLine="0"/>
      </w:pPr>
      <w:rPr>
        <w:b/>
      </w:rPr>
    </w:lvl>
    <w:lvl w:ilvl="1">
      <w:start w:val="1"/>
      <w:numFmt w:val="decimal"/>
      <w:pStyle w:val="1"/>
      <w:suff w:val="space"/>
      <w:lvlText w:val="%1.%2"/>
      <w:lvlJc w:val="left"/>
      <w:pPr>
        <w:ind w:left="0" w:firstLine="397"/>
      </w:pPr>
      <w:rPr>
        <w:b/>
      </w:rPr>
    </w:lvl>
    <w:lvl w:ilvl="2">
      <w:start w:val="1"/>
      <w:numFmt w:val="decimal"/>
      <w:pStyle w:val="2"/>
      <w:suff w:val="space"/>
      <w:lvlText w:val="%1.%2.%3"/>
      <w:lvlJc w:val="left"/>
      <w:pPr>
        <w:ind w:left="0" w:firstLine="397"/>
      </w:pPr>
      <w:rPr>
        <w:b/>
      </w:rPr>
    </w:lvl>
    <w:lvl w:ilvl="3">
      <w:start w:val="1"/>
      <w:numFmt w:val="decimal"/>
      <w:pStyle w:val="3"/>
      <w:suff w:val="space"/>
      <w:lvlText w:val="%1.%2.%3.%4"/>
      <w:lvlJc w:val="left"/>
      <w:pPr>
        <w:ind w:left="0" w:firstLine="397"/>
      </w:pPr>
      <w:rPr>
        <w:b/>
      </w:rPr>
    </w:lvl>
    <w:lvl w:ilvl="4">
      <w:start w:val="1"/>
      <w:numFmt w:val="decimal"/>
      <w:pStyle w:val="4"/>
      <w:suff w:val="space"/>
      <w:lvlText w:val="%1.%2.%3.%4.%5"/>
      <w:lvlJc w:val="left"/>
      <w:pPr>
        <w:ind w:left="0" w:firstLine="397"/>
      </w:pPr>
      <w:rPr>
        <w:b/>
      </w:rPr>
    </w:lvl>
    <w:lvl w:ilvl="5">
      <w:start w:val="1"/>
      <w:numFmt w:val="decimal"/>
      <w:pStyle w:val="5"/>
      <w:suff w:val="space"/>
      <w:lvlText w:val="%1.%2.%3.%4.%5.%6"/>
      <w:lvlJc w:val="left"/>
      <w:pPr>
        <w:ind w:left="0" w:firstLine="397"/>
      </w:pPr>
      <w:rPr>
        <w:b/>
      </w:rPr>
    </w:lvl>
    <w:lvl w:ilvl="6">
      <w:start w:val="1"/>
      <w:numFmt w:val="none"/>
      <w:suff w:val="nothing"/>
      <w:lvlText w:val=""/>
      <w:lvlJc w:val="left"/>
      <w:pPr>
        <w:ind w:left="0" w:firstLine="0"/>
      </w:pPr>
      <w:rPr>
        <w:b/>
      </w:rPr>
    </w:lvl>
    <w:lvl w:ilvl="7">
      <w:start w:val="1"/>
      <w:numFmt w:val="none"/>
      <w:suff w:val="nothing"/>
      <w:lvlText w:val=""/>
      <w:lvlJc w:val="left"/>
      <w:pPr>
        <w:ind w:left="0" w:firstLine="0"/>
      </w:pPr>
      <w:rPr>
        <w:b/>
      </w:rPr>
    </w:lvl>
    <w:lvl w:ilvl="8">
      <w:start w:val="1"/>
      <w:numFmt w:val="none"/>
      <w:suff w:val="nothing"/>
      <w:lvlText w:val=""/>
      <w:lvlJc w:val="left"/>
      <w:pPr>
        <w:ind w:left="0" w:firstLine="0"/>
      </w:pPr>
      <w:rPr>
        <w:b/>
      </w:rPr>
    </w:lvl>
  </w:abstractNum>
  <w:abstractNum w:abstractNumId="5">
    <w:nsid w:val="33806097"/>
    <w:multiLevelType w:val="hybridMultilevel"/>
    <w:tmpl w:val="8CAABD20"/>
    <w:lvl w:ilvl="0" w:tplc="04190007">
      <w:start w:val="1"/>
      <w:numFmt w:val="bullet"/>
      <w:lvlText w:val=""/>
      <w:lvlPicBulletId w:val="0"/>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
    <w:nsid w:val="34CB1652"/>
    <w:multiLevelType w:val="hybridMultilevel"/>
    <w:tmpl w:val="18F00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1956A6"/>
    <w:multiLevelType w:val="hybridMultilevel"/>
    <w:tmpl w:val="AE0ED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44F5DDB"/>
    <w:multiLevelType w:val="multilevel"/>
    <w:tmpl w:val="C0BE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E820BC"/>
    <w:multiLevelType w:val="multilevel"/>
    <w:tmpl w:val="0D52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642FB3"/>
    <w:multiLevelType w:val="hybridMultilevel"/>
    <w:tmpl w:val="3C3A08C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C627DF9"/>
    <w:multiLevelType w:val="hybridMultilevel"/>
    <w:tmpl w:val="082CFB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2010660"/>
    <w:multiLevelType w:val="multilevel"/>
    <w:tmpl w:val="71C8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41D485E"/>
    <w:multiLevelType w:val="multilevel"/>
    <w:tmpl w:val="B3EE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0"/>
  </w:num>
  <w:num w:numId="4">
    <w:abstractNumId w:val="9"/>
  </w:num>
  <w:num w:numId="5">
    <w:abstractNumId w:val="0"/>
  </w:num>
  <w:num w:numId="6">
    <w:abstractNumId w:val="8"/>
  </w:num>
  <w:num w:numId="7">
    <w:abstractNumId w:val="11"/>
  </w:num>
  <w:num w:numId="8">
    <w:abstractNumId w:val="3"/>
  </w:num>
  <w:num w:numId="9">
    <w:abstractNumId w:val="1"/>
  </w:num>
  <w:num w:numId="10">
    <w:abstractNumId w:val="7"/>
  </w:num>
  <w:num w:numId="11">
    <w:abstractNumId w:val="6"/>
  </w:num>
  <w:num w:numId="12">
    <w:abstractNumId w:val="13"/>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oNotTrackMoves/>
  <w:defaultTabStop w:val="708"/>
  <w:drawingGridHorizontalSpacing w:val="150"/>
  <w:drawingGridVerticalSpacing w:val="204"/>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6C3F"/>
    <w:rsid w:val="00090A67"/>
    <w:rsid w:val="000E5730"/>
    <w:rsid w:val="001E732E"/>
    <w:rsid w:val="001E779F"/>
    <w:rsid w:val="001F3158"/>
    <w:rsid w:val="002944C3"/>
    <w:rsid w:val="002A0DBB"/>
    <w:rsid w:val="002B1BA8"/>
    <w:rsid w:val="002C20D7"/>
    <w:rsid w:val="00361747"/>
    <w:rsid w:val="003636CF"/>
    <w:rsid w:val="00382191"/>
    <w:rsid w:val="00453F5C"/>
    <w:rsid w:val="00496A58"/>
    <w:rsid w:val="004F4887"/>
    <w:rsid w:val="0058363E"/>
    <w:rsid w:val="00585A75"/>
    <w:rsid w:val="005D1E67"/>
    <w:rsid w:val="006302FF"/>
    <w:rsid w:val="006504C2"/>
    <w:rsid w:val="006569DF"/>
    <w:rsid w:val="007125B6"/>
    <w:rsid w:val="00720D2F"/>
    <w:rsid w:val="00787948"/>
    <w:rsid w:val="007B1568"/>
    <w:rsid w:val="00842E5D"/>
    <w:rsid w:val="00857731"/>
    <w:rsid w:val="00892140"/>
    <w:rsid w:val="008C33D0"/>
    <w:rsid w:val="008E0346"/>
    <w:rsid w:val="00931FBC"/>
    <w:rsid w:val="009414FD"/>
    <w:rsid w:val="00962529"/>
    <w:rsid w:val="00996C3F"/>
    <w:rsid w:val="009E2C79"/>
    <w:rsid w:val="00AC5337"/>
    <w:rsid w:val="00AD2292"/>
    <w:rsid w:val="00AE036A"/>
    <w:rsid w:val="00AE7BE3"/>
    <w:rsid w:val="00AF35F0"/>
    <w:rsid w:val="00B540FD"/>
    <w:rsid w:val="00B5789D"/>
    <w:rsid w:val="00B912DC"/>
    <w:rsid w:val="00C37AB6"/>
    <w:rsid w:val="00CE1F65"/>
    <w:rsid w:val="00D15121"/>
    <w:rsid w:val="00D30C36"/>
    <w:rsid w:val="00E47D0F"/>
    <w:rsid w:val="00E502C4"/>
    <w:rsid w:val="00EA3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6C3F"/>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0346"/>
    <w:rPr>
      <w:color w:val="0563C1"/>
      <w:u w:val="single"/>
    </w:rPr>
  </w:style>
  <w:style w:type="character" w:styleId="a4">
    <w:name w:val="FollowedHyperlink"/>
    <w:rsid w:val="008E0346"/>
    <w:rPr>
      <w:color w:val="954F72"/>
      <w:u w:val="single"/>
    </w:rPr>
  </w:style>
  <w:style w:type="paragraph" w:styleId="a5">
    <w:name w:val="Balloon Text"/>
    <w:basedOn w:val="a"/>
    <w:link w:val="a6"/>
    <w:rsid w:val="006504C2"/>
    <w:pPr>
      <w:spacing w:after="0" w:line="240" w:lineRule="auto"/>
    </w:pPr>
    <w:rPr>
      <w:sz w:val="18"/>
      <w:szCs w:val="18"/>
    </w:rPr>
  </w:style>
  <w:style w:type="character" w:customStyle="1" w:styleId="a6">
    <w:name w:val="Текст выноски Знак"/>
    <w:link w:val="a5"/>
    <w:rsid w:val="006504C2"/>
    <w:rPr>
      <w:rFonts w:ascii="Calibri" w:hAnsi="Calibri"/>
      <w:sz w:val="18"/>
      <w:szCs w:val="18"/>
      <w:lang w:eastAsia="en-US"/>
    </w:rPr>
  </w:style>
  <w:style w:type="paragraph" w:customStyle="1" w:styleId="ConsPlusNormal">
    <w:name w:val="ConsPlusNormal"/>
    <w:rsid w:val="00720D2F"/>
    <w:pPr>
      <w:autoSpaceDE w:val="0"/>
      <w:autoSpaceDN w:val="0"/>
      <w:adjustRightInd w:val="0"/>
      <w:ind w:firstLine="720"/>
    </w:pPr>
    <w:rPr>
      <w:sz w:val="16"/>
      <w:szCs w:val="16"/>
    </w:rPr>
  </w:style>
  <w:style w:type="paragraph" w:styleId="a7">
    <w:name w:val="Normal (Web)"/>
    <w:basedOn w:val="a"/>
    <w:uiPriority w:val="99"/>
    <w:unhideWhenUsed/>
    <w:rsid w:val="00720D2F"/>
    <w:pPr>
      <w:spacing w:before="100" w:beforeAutospacing="1" w:after="100" w:afterAutospacing="1" w:line="240" w:lineRule="auto"/>
    </w:pPr>
    <w:rPr>
      <w:rFonts w:ascii="Times New Roman" w:hAnsi="Times New Roman"/>
      <w:sz w:val="24"/>
      <w:szCs w:val="24"/>
      <w:lang w:eastAsia="ru-RU"/>
    </w:rPr>
  </w:style>
  <w:style w:type="paragraph" w:styleId="a8">
    <w:name w:val="List Paragraph"/>
    <w:basedOn w:val="a"/>
    <w:uiPriority w:val="34"/>
    <w:qFormat/>
    <w:rsid w:val="00720D2F"/>
    <w:pPr>
      <w:ind w:left="720"/>
      <w:contextualSpacing/>
    </w:pPr>
    <w:rPr>
      <w:rFonts w:eastAsia="Calibri"/>
    </w:rPr>
  </w:style>
  <w:style w:type="character" w:customStyle="1" w:styleId="CharStyle3">
    <w:name w:val="Char Style 3"/>
    <w:link w:val="Style2"/>
    <w:uiPriority w:val="99"/>
    <w:locked/>
    <w:rsid w:val="00720D2F"/>
    <w:rPr>
      <w:sz w:val="30"/>
      <w:szCs w:val="30"/>
      <w:shd w:val="clear" w:color="auto" w:fill="FFFFFF"/>
    </w:rPr>
  </w:style>
  <w:style w:type="paragraph" w:customStyle="1" w:styleId="Style2">
    <w:name w:val="Style 2"/>
    <w:basedOn w:val="a"/>
    <w:link w:val="CharStyle3"/>
    <w:uiPriority w:val="99"/>
    <w:rsid w:val="00720D2F"/>
    <w:pPr>
      <w:widowControl w:val="0"/>
      <w:shd w:val="clear" w:color="auto" w:fill="FFFFFF"/>
      <w:spacing w:after="360" w:line="278" w:lineRule="exact"/>
    </w:pPr>
    <w:rPr>
      <w:rFonts w:ascii="Times New Roman" w:hAnsi="Times New Roman"/>
      <w:sz w:val="30"/>
      <w:szCs w:val="30"/>
      <w:shd w:val="clear" w:color="auto" w:fill="FFFFFF"/>
      <w:lang w:eastAsia="ru-RU"/>
    </w:rPr>
  </w:style>
  <w:style w:type="character" w:customStyle="1" w:styleId="textnormal14bold1">
    <w:name w:val="textnormal14bold1"/>
    <w:rsid w:val="00720D2F"/>
    <w:rPr>
      <w:rFonts w:ascii="Arial" w:hAnsi="Arial" w:cs="Arial" w:hint="default"/>
      <w:b w:val="0"/>
      <w:bCs w:val="0"/>
      <w:sz w:val="14"/>
      <w:szCs w:val="14"/>
    </w:rPr>
  </w:style>
  <w:style w:type="paragraph" w:styleId="a9">
    <w:name w:val="Body Text Indent"/>
    <w:basedOn w:val="a"/>
    <w:link w:val="aa"/>
    <w:rsid w:val="00720D2F"/>
    <w:pPr>
      <w:spacing w:after="0" w:line="240" w:lineRule="auto"/>
      <w:ind w:firstLine="709"/>
      <w:jc w:val="both"/>
    </w:pPr>
    <w:rPr>
      <w:rFonts w:ascii="Times New Roman" w:hAnsi="Times New Roman"/>
      <w:sz w:val="28"/>
      <w:szCs w:val="20"/>
      <w:lang w:eastAsia="ru-RU"/>
    </w:rPr>
  </w:style>
  <w:style w:type="character" w:customStyle="1" w:styleId="aa">
    <w:name w:val="Основной текст с отступом Знак"/>
    <w:link w:val="a9"/>
    <w:rsid w:val="00720D2F"/>
    <w:rPr>
      <w:sz w:val="28"/>
    </w:rPr>
  </w:style>
  <w:style w:type="character" w:customStyle="1" w:styleId="apple-converted-space">
    <w:name w:val="apple-converted-space"/>
    <w:rsid w:val="00720D2F"/>
  </w:style>
  <w:style w:type="paragraph" w:customStyle="1" w:styleId="0">
    <w:name w:val="СТБ_ПрилКир_0_Заголовок"/>
    <w:aliases w:val="ПК_0З"/>
    <w:basedOn w:val="a"/>
    <w:next w:val="a"/>
    <w:rsid w:val="00720D2F"/>
    <w:pPr>
      <w:keepNext/>
      <w:pageBreakBefore/>
      <w:numPr>
        <w:numId w:val="13"/>
      </w:numPr>
      <w:suppressAutoHyphens/>
      <w:spacing w:after="220" w:line="240" w:lineRule="auto"/>
      <w:ind w:left="397" w:right="397"/>
      <w:jc w:val="center"/>
      <w:outlineLvl w:val="0"/>
    </w:pPr>
    <w:rPr>
      <w:rFonts w:ascii="Arial" w:eastAsia="Calibri" w:hAnsi="Arial" w:cs="Arial"/>
      <w:b/>
      <w:szCs w:val="20"/>
    </w:rPr>
  </w:style>
  <w:style w:type="paragraph" w:customStyle="1" w:styleId="1">
    <w:name w:val="СТБ_ПрилКир_1_Раздел_Заголовок"/>
    <w:aliases w:val="ПК_1З"/>
    <w:basedOn w:val="a"/>
    <w:next w:val="a"/>
    <w:rsid w:val="00720D2F"/>
    <w:pPr>
      <w:keepNext/>
      <w:numPr>
        <w:ilvl w:val="1"/>
        <w:numId w:val="13"/>
      </w:numPr>
      <w:suppressAutoHyphens/>
      <w:spacing w:before="220" w:after="160" w:line="240" w:lineRule="auto"/>
      <w:outlineLvl w:val="0"/>
    </w:pPr>
    <w:rPr>
      <w:rFonts w:ascii="Arial" w:eastAsia="Calibri" w:hAnsi="Arial" w:cs="Arial"/>
      <w:b/>
      <w:szCs w:val="20"/>
    </w:rPr>
  </w:style>
  <w:style w:type="paragraph" w:customStyle="1" w:styleId="2">
    <w:name w:val="СТБ_ПрилКир_2_Подраздел_Заголовок"/>
    <w:aliases w:val="ПК_2З"/>
    <w:basedOn w:val="a"/>
    <w:next w:val="a"/>
    <w:rsid w:val="00720D2F"/>
    <w:pPr>
      <w:keepNext/>
      <w:numPr>
        <w:ilvl w:val="2"/>
        <w:numId w:val="13"/>
      </w:numPr>
      <w:suppressAutoHyphens/>
      <w:spacing w:before="120" w:after="80" w:line="240" w:lineRule="auto"/>
      <w:outlineLvl w:val="1"/>
    </w:pPr>
    <w:rPr>
      <w:rFonts w:ascii="Arial" w:eastAsia="Calibri" w:hAnsi="Arial" w:cs="Arial"/>
      <w:b/>
      <w:sz w:val="20"/>
      <w:szCs w:val="20"/>
    </w:rPr>
  </w:style>
  <w:style w:type="paragraph" w:customStyle="1" w:styleId="3">
    <w:name w:val="СТБ_ПрилКир_3_Пункт_Заголовок"/>
    <w:aliases w:val="ПК_3З"/>
    <w:basedOn w:val="a"/>
    <w:next w:val="a"/>
    <w:rsid w:val="00720D2F"/>
    <w:pPr>
      <w:keepNext/>
      <w:numPr>
        <w:ilvl w:val="3"/>
        <w:numId w:val="13"/>
      </w:numPr>
      <w:suppressAutoHyphens/>
      <w:spacing w:before="80" w:after="40" w:line="240" w:lineRule="auto"/>
      <w:outlineLvl w:val="2"/>
    </w:pPr>
    <w:rPr>
      <w:rFonts w:ascii="Arial" w:eastAsia="Calibri" w:hAnsi="Arial" w:cs="Arial"/>
      <w:b/>
      <w:sz w:val="20"/>
      <w:szCs w:val="20"/>
    </w:rPr>
  </w:style>
  <w:style w:type="paragraph" w:customStyle="1" w:styleId="4">
    <w:name w:val="СТБ_ПрилКир_4_Подпункт_Заголовок"/>
    <w:aliases w:val="ПК_4З"/>
    <w:basedOn w:val="a"/>
    <w:next w:val="a"/>
    <w:rsid w:val="00720D2F"/>
    <w:pPr>
      <w:keepNext/>
      <w:numPr>
        <w:ilvl w:val="4"/>
        <w:numId w:val="13"/>
      </w:numPr>
      <w:suppressAutoHyphens/>
      <w:spacing w:before="40" w:after="20" w:line="240" w:lineRule="auto"/>
      <w:outlineLvl w:val="3"/>
    </w:pPr>
    <w:rPr>
      <w:rFonts w:ascii="Arial" w:eastAsia="Calibri" w:hAnsi="Arial" w:cs="Arial"/>
      <w:b/>
      <w:sz w:val="20"/>
      <w:szCs w:val="20"/>
    </w:rPr>
  </w:style>
  <w:style w:type="paragraph" w:customStyle="1" w:styleId="5">
    <w:name w:val="СТБ_ПрилКир_5_Параграф_Заголовок"/>
    <w:aliases w:val="ПК_5З"/>
    <w:basedOn w:val="a"/>
    <w:next w:val="a"/>
    <w:rsid w:val="00720D2F"/>
    <w:pPr>
      <w:keepNext/>
      <w:numPr>
        <w:ilvl w:val="5"/>
        <w:numId w:val="13"/>
      </w:numPr>
      <w:suppressAutoHyphens/>
      <w:spacing w:before="40" w:after="20" w:line="240" w:lineRule="auto"/>
      <w:outlineLvl w:val="4"/>
    </w:pPr>
    <w:rPr>
      <w:rFonts w:ascii="Arial" w:eastAsia="Calibri" w:hAnsi="Arial" w:cs="Arial"/>
      <w:b/>
      <w:sz w:val="20"/>
      <w:szCs w:val="20"/>
    </w:rPr>
  </w:style>
  <w:style w:type="paragraph" w:customStyle="1" w:styleId="30">
    <w:name w:val="СТБ_ПрилКир_3_Пункт_Текст"/>
    <w:aliases w:val="ПК_3Т"/>
    <w:basedOn w:val="3"/>
    <w:rsid w:val="00720D2F"/>
    <w:pPr>
      <w:keepNext w:val="0"/>
      <w:suppressAutoHyphens w:val="0"/>
      <w:spacing w:before="0" w:after="0"/>
      <w:jc w:val="both"/>
      <w:outlineLvl w:val="9"/>
    </w:pPr>
    <w:rPr>
      <w:b w:val="0"/>
    </w:rPr>
  </w:style>
  <w:style w:type="character" w:customStyle="1" w:styleId="10">
    <w:name w:val="СТБ_Ужатый_1"/>
    <w:aliases w:val="Уж1"/>
    <w:rsid w:val="00720D2F"/>
    <w:rPr>
      <w:spacing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087B606289EA5EAC580B7C414FB2DBE23C51DCA5F774A989A3F6BC8A002BFEDEF2CF2C00459C06EF09BB245CYDE4I" TargetMode="External"/><Relationship Id="rId13" Type="http://schemas.openxmlformats.org/officeDocument/2006/relationships/hyperlink" Target="consultantplus://offline/ref=51087B606289EA5EAC580B7C414FB2DBE23C51DCA5F774A989A3F6BC8A002BFEDEF2CF2C00459C06EF08B82F52YDEBI" TargetMode="External"/><Relationship Id="rId18" Type="http://schemas.openxmlformats.org/officeDocument/2006/relationships/hyperlink" Target="consultantplus://offline/ref=51087B606289EA5EAC580B7C414FB2DBE23C51DCA5F774A989A3F6BC8A002BFEDEF2CF2C00459C06EF0FB9245BYDEEI" TargetMode="External"/><Relationship Id="rId26" Type="http://schemas.openxmlformats.org/officeDocument/2006/relationships/hyperlink" Target="consultantplus://offline/ref=9DFE315C0FF3B1EC175EC8F3B8285C83F995C3462BD8D8C7AA5C23CC58BF4E9E6568FC9337EED8ACDB8C4AA7427AD7J" TargetMode="External"/><Relationship Id="rId3" Type="http://schemas.openxmlformats.org/officeDocument/2006/relationships/settings" Target="settings.xml"/><Relationship Id="rId21" Type="http://schemas.openxmlformats.org/officeDocument/2006/relationships/hyperlink" Target="consultantplus://offline/ref=8FE301F6AAD01C85221D1AC6366E4F9AA7727C58750D43F0AD21BD8BA8AA8361A26A177B549858B9852EA0136FcERDI" TargetMode="External"/><Relationship Id="rId7" Type="http://schemas.openxmlformats.org/officeDocument/2006/relationships/hyperlink" Target="consultantplus://offline/ref=51087B606289EA5EAC580B7C414FB2DBE23C51DCA5F774A989A3F6BC8A002BFEDEF2CF2C00459C06EF0ABD2658YDEDI" TargetMode="External"/><Relationship Id="rId12" Type="http://schemas.openxmlformats.org/officeDocument/2006/relationships/hyperlink" Target="consultantplus://offline/ref=51087B606289EA5EAC580B7C414FB2DBE23C51DCA5F774A989A3F6BC8A002BFEDEF2CF2C00459C06EF08B8215AYDE8I" TargetMode="External"/><Relationship Id="rId17" Type="http://schemas.openxmlformats.org/officeDocument/2006/relationships/hyperlink" Target="consultantplus://offline/ref=51087B606289EA5EAC580B7C414FB2DBE23C51DCA5F774A989A3F6BC8A002BFEDEF2CF2C00459C06EF0FB92553YDEAI" TargetMode="External"/><Relationship Id="rId25" Type="http://schemas.openxmlformats.org/officeDocument/2006/relationships/hyperlink" Target="consultantplus://offline/ref=B860C6E0C76CE11EB03FEBEED573A9AECEF931A63B89E65C4FFCC7D5FE171B899B9940RFK" TargetMode="External"/><Relationship Id="rId2" Type="http://schemas.openxmlformats.org/officeDocument/2006/relationships/styles" Target="styles.xml"/><Relationship Id="rId16" Type="http://schemas.openxmlformats.org/officeDocument/2006/relationships/hyperlink" Target="consultantplus://offline/ref=51087B606289EA5EAC580B7C414FB2DBE23C51DCA5F774A989A3F6BC8A002BFEDEF2CF2C00459C06EF0FBA265EYDEBI" TargetMode="External"/><Relationship Id="rId20" Type="http://schemas.openxmlformats.org/officeDocument/2006/relationships/hyperlink" Target="consultantplus://offline/ref=51087B606289EA5EAC580B7C414FB2DBE23C51DCA5F774A989A3F6BC8A002BFEDEF2CF2C00459C06EF0FB92E5DYDEFI" TargetMode="External"/><Relationship Id="rId1" Type="http://schemas.openxmlformats.org/officeDocument/2006/relationships/numbering" Target="numbering.xml"/><Relationship Id="rId6" Type="http://schemas.openxmlformats.org/officeDocument/2006/relationships/hyperlink" Target="consultantplus://offline/ref=51087B606289EA5EAC580B7C414FB2DBE23C51DCA5F774A989A3F6BC8A002BFEDEF2CF2C00459C06EF0ABE2F5DYDEBI" TargetMode="External"/><Relationship Id="rId11" Type="http://schemas.openxmlformats.org/officeDocument/2006/relationships/hyperlink" Target="consultantplus://offline/ref=51087B606289EA5EAC580B7C414FB2DBE23C51DCA5F774A989A3F6BC8A002BFEDEF2CF2C00459C06EF08B8235FYDE9I" TargetMode="External"/><Relationship Id="rId24" Type="http://schemas.openxmlformats.org/officeDocument/2006/relationships/hyperlink" Target="http://pravo.by/document/?guid=12551&amp;p0=P31900411&amp;p1=1" TargetMode="External"/><Relationship Id="rId5" Type="http://schemas.openxmlformats.org/officeDocument/2006/relationships/hyperlink" Target="consultantplus://offline/ref=51087B606289EA5EAC580B7C414FB2DBE23C51DCA5F774A989A3F6BC8A002BFEDEF2CF2C00459C06EC03B9265DYDE8I" TargetMode="External"/><Relationship Id="rId15" Type="http://schemas.openxmlformats.org/officeDocument/2006/relationships/hyperlink" Target="consultantplus://offline/ref=51087B606289EA5EAC580B7C414FB2DBE23C51DCA5F774A989A3F6BC8A002BFEDEF2CF2C00459C06EF0FBF2E5CYDEEI" TargetMode="External"/><Relationship Id="rId23" Type="http://schemas.openxmlformats.org/officeDocument/2006/relationships/hyperlink" Target="consultantplus://offline/ref=68D8E851193BD5D9514EB5C006665973AD9619C25751B12EFD5EFE43705508D8919B5BA0979E5A299F0E0296B2l6bCI" TargetMode="External"/><Relationship Id="rId28" Type="http://schemas.openxmlformats.org/officeDocument/2006/relationships/theme" Target="theme/theme1.xml"/><Relationship Id="rId10" Type="http://schemas.openxmlformats.org/officeDocument/2006/relationships/hyperlink" Target="consultantplus://offline/ref=51087B606289EA5EAC580B7C414FB2DBE23C51DCA5F774A989A3F6BC8A002BFEDEF2CF2C00459C06EF08B82358YDEBI" TargetMode="External"/><Relationship Id="rId19" Type="http://schemas.openxmlformats.org/officeDocument/2006/relationships/hyperlink" Target="consultantplus://offline/ref=51087B606289EA5EAC580B7C414FB2DBE23C51DCA5F774A989A3F6BC8A002BFEDEF2CF2C00459C06EF0FB92E58YDE8I" TargetMode="External"/><Relationship Id="rId4" Type="http://schemas.openxmlformats.org/officeDocument/2006/relationships/webSettings" Target="webSettings.xml"/><Relationship Id="rId9" Type="http://schemas.openxmlformats.org/officeDocument/2006/relationships/hyperlink" Target="consultantplus://offline/ref=51087B606289EA5EAC580B7C414FB2DBE23C51DCA5F774A989A3F6BC8A002BFEDEF2CF2C00459C06EF08BA245EYDE5I" TargetMode="External"/><Relationship Id="rId14" Type="http://schemas.openxmlformats.org/officeDocument/2006/relationships/hyperlink" Target="consultantplus://offline/ref=51087B606289EA5EAC580B7C414FB2DBE23C51DCA5F774A989A3F6BC8A002BFEDEF2CF2C00459C06EF0FBF215DYDEAI" TargetMode="External"/><Relationship Id="rId22" Type="http://schemas.openxmlformats.org/officeDocument/2006/relationships/hyperlink" Target="consultantplus://offline/ref=68D8E851193BD5D9514EB5C006665973AD9619C25751B12EFD5EFE43705508D8919B5BA0979E5A299F0E0296B3l6b9I"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29</Pages>
  <Words>7015</Words>
  <Characters>51176</Characters>
  <Application>Microsoft Office Word</Application>
  <DocSecurity>0</DocSecurity>
  <Lines>426</Lines>
  <Paragraphs>116</Paragraphs>
  <ScaleCrop>false</ScaleCrop>
  <HeadingPairs>
    <vt:vector size="2" baseType="variant">
      <vt:variant>
        <vt:lpstr>Название</vt:lpstr>
      </vt:variant>
      <vt:variant>
        <vt:i4>1</vt:i4>
      </vt:variant>
    </vt:vector>
  </HeadingPairs>
  <TitlesOfParts>
    <vt:vector size="1" baseType="lpstr">
      <vt:lpstr>Патологический гэмблинг</vt:lpstr>
    </vt:vector>
  </TitlesOfParts>
  <Company>NhT</Company>
  <LinksUpToDate>false</LinksUpToDate>
  <CharactersWithSpaces>58075</CharactersWithSpaces>
  <SharedDoc>false</SharedDoc>
  <HLinks>
    <vt:vector size="252" baseType="variant">
      <vt:variant>
        <vt:i4>6946850</vt:i4>
      </vt:variant>
      <vt:variant>
        <vt:i4>135</vt:i4>
      </vt:variant>
      <vt:variant>
        <vt:i4>0</vt:i4>
      </vt:variant>
      <vt:variant>
        <vt:i4>5</vt:i4>
      </vt:variant>
      <vt:variant>
        <vt:lpwstr>http://www.nalog.gov.by/uploads/files/Igromanija.-Mog.oblTsGE-1.jpg</vt:lpwstr>
      </vt:variant>
      <vt:variant>
        <vt:lpwstr/>
      </vt:variant>
      <vt:variant>
        <vt:i4>1966091</vt:i4>
      </vt:variant>
      <vt:variant>
        <vt:i4>132</vt:i4>
      </vt:variant>
      <vt:variant>
        <vt:i4>0</vt:i4>
      </vt:variant>
      <vt:variant>
        <vt:i4>5</vt:i4>
      </vt:variant>
      <vt:variant>
        <vt:lpwstr>consultantplus://offline/ref=9DFE315C0FF3B1EC175EC8F3B8285C83F995C3462BD8D8C7AA5C23CC58BF4E9E6568FC9337EED8ACDB8C4AA7427AD7J</vt:lpwstr>
      </vt:variant>
      <vt:variant>
        <vt:lpwstr/>
      </vt:variant>
      <vt:variant>
        <vt:i4>4128818</vt:i4>
      </vt:variant>
      <vt:variant>
        <vt:i4>129</vt:i4>
      </vt:variant>
      <vt:variant>
        <vt:i4>0</vt:i4>
      </vt:variant>
      <vt:variant>
        <vt:i4>5</vt:i4>
      </vt:variant>
      <vt:variant>
        <vt:lpwstr>consultantplus://offline/ref=B860C6E0C76CE11EB03FEBEED573A9AECEF931A63B89E65C4FFCC7D5FE171B899B9940RFK</vt:lpwstr>
      </vt:variant>
      <vt:variant>
        <vt:lpwstr/>
      </vt:variant>
      <vt:variant>
        <vt:i4>6815850</vt:i4>
      </vt:variant>
      <vt:variant>
        <vt:i4>126</vt:i4>
      </vt:variant>
      <vt:variant>
        <vt:i4>0</vt:i4>
      </vt:variant>
      <vt:variant>
        <vt:i4>5</vt:i4>
      </vt:variant>
      <vt:variant>
        <vt:lpwstr>http://pravo.by/document/?guid=12551&amp;p0=P31900411&amp;p1=1</vt:lpwstr>
      </vt:variant>
      <vt:variant>
        <vt:lpwstr/>
      </vt:variant>
      <vt:variant>
        <vt:i4>6815850</vt:i4>
      </vt:variant>
      <vt:variant>
        <vt:i4>123</vt:i4>
      </vt:variant>
      <vt:variant>
        <vt:i4>0</vt:i4>
      </vt:variant>
      <vt:variant>
        <vt:i4>5</vt:i4>
      </vt:variant>
      <vt:variant>
        <vt:lpwstr>http://pravo.by/document/?guid=12551&amp;p0=P31900411&amp;p1=1</vt:lpwstr>
      </vt:variant>
      <vt:variant>
        <vt:lpwstr/>
      </vt:variant>
      <vt:variant>
        <vt:i4>1769558</vt:i4>
      </vt:variant>
      <vt:variant>
        <vt:i4>120</vt:i4>
      </vt:variant>
      <vt:variant>
        <vt:i4>0</vt:i4>
      </vt:variant>
      <vt:variant>
        <vt:i4>5</vt:i4>
      </vt:variant>
      <vt:variant>
        <vt:lpwstr>consultantplus://offline/ref=68D8E851193BD5D9514EB5C006665973AD9619C25751B12EFD5EFE43705508D8919B5BA0979E5A299F0E0296B2l6bCI</vt:lpwstr>
      </vt:variant>
      <vt:variant>
        <vt:lpwstr/>
      </vt:variant>
      <vt:variant>
        <vt:i4>1769485</vt:i4>
      </vt:variant>
      <vt:variant>
        <vt:i4>117</vt:i4>
      </vt:variant>
      <vt:variant>
        <vt:i4>0</vt:i4>
      </vt:variant>
      <vt:variant>
        <vt:i4>5</vt:i4>
      </vt:variant>
      <vt:variant>
        <vt:lpwstr>consultantplus://offline/ref=68D8E851193BD5D9514EB5C006665973AD9619C25751B12EFD5EFE43705508D8919B5BA0979E5A299F0E0296B3l6b9I</vt:lpwstr>
      </vt:variant>
      <vt:variant>
        <vt:lpwstr/>
      </vt:variant>
      <vt:variant>
        <vt:i4>131162</vt:i4>
      </vt:variant>
      <vt:variant>
        <vt:i4>114</vt:i4>
      </vt:variant>
      <vt:variant>
        <vt:i4>0</vt:i4>
      </vt:variant>
      <vt:variant>
        <vt:i4>5</vt:i4>
      </vt:variant>
      <vt:variant>
        <vt:lpwstr>consultantplus://offline/ref=8FE301F6AAD01C85221D1AC6366E4F9AA7727C58750D43F0AD21BD8BA8AA8361A26A177B549858B9852EA0136FcERDI</vt:lpwstr>
      </vt:variant>
      <vt:variant>
        <vt:lpwstr/>
      </vt:variant>
      <vt:variant>
        <vt:i4>458837</vt:i4>
      </vt:variant>
      <vt:variant>
        <vt:i4>111</vt:i4>
      </vt:variant>
      <vt:variant>
        <vt:i4>0</vt:i4>
      </vt:variant>
      <vt:variant>
        <vt:i4>5</vt:i4>
      </vt:variant>
      <vt:variant>
        <vt:lpwstr>consultantplus://offline/ref=51087B606289EA5EAC580B7C414FB2DBE23C51DCA5F774A989A3F6BC8A002BFEDEF2CF2C00459C06EF0FB92E5DYDEFI</vt:lpwstr>
      </vt:variant>
      <vt:variant>
        <vt:lpwstr/>
      </vt:variant>
      <vt:variant>
        <vt:i4>458839</vt:i4>
      </vt:variant>
      <vt:variant>
        <vt:i4>108</vt:i4>
      </vt:variant>
      <vt:variant>
        <vt:i4>0</vt:i4>
      </vt:variant>
      <vt:variant>
        <vt:i4>5</vt:i4>
      </vt:variant>
      <vt:variant>
        <vt:lpwstr>consultantplus://offline/ref=51087B606289EA5EAC580B7C414FB2DBE23C51DCA5F774A989A3F6BC8A002BFEDEF2CF2C00459C06EF0FB92E58YDE8I</vt:lpwstr>
      </vt:variant>
      <vt:variant>
        <vt:lpwstr/>
      </vt:variant>
      <vt:variant>
        <vt:i4>458753</vt:i4>
      </vt:variant>
      <vt:variant>
        <vt:i4>105</vt:i4>
      </vt:variant>
      <vt:variant>
        <vt:i4>0</vt:i4>
      </vt:variant>
      <vt:variant>
        <vt:i4>5</vt:i4>
      </vt:variant>
      <vt:variant>
        <vt:lpwstr>consultantplus://offline/ref=51087B606289EA5EAC580B7C414FB2DBE23C51DCA5F774A989A3F6BC8A002BFEDEF2CF2C00459C06EF0FB9245BYDEEI</vt:lpwstr>
      </vt:variant>
      <vt:variant>
        <vt:lpwstr/>
      </vt:variant>
      <vt:variant>
        <vt:i4>458837</vt:i4>
      </vt:variant>
      <vt:variant>
        <vt:i4>102</vt:i4>
      </vt:variant>
      <vt:variant>
        <vt:i4>0</vt:i4>
      </vt:variant>
      <vt:variant>
        <vt:i4>5</vt:i4>
      </vt:variant>
      <vt:variant>
        <vt:lpwstr>consultantplus://offline/ref=51087B606289EA5EAC580B7C414FB2DBE23C51DCA5F774A989A3F6BC8A002BFEDEF2CF2C00459C06EF0FB92553YDEAI</vt:lpwstr>
      </vt:variant>
      <vt:variant>
        <vt:lpwstr/>
      </vt:variant>
      <vt:variant>
        <vt:i4>458843</vt:i4>
      </vt:variant>
      <vt:variant>
        <vt:i4>99</vt:i4>
      </vt:variant>
      <vt:variant>
        <vt:i4>0</vt:i4>
      </vt:variant>
      <vt:variant>
        <vt:i4>5</vt:i4>
      </vt:variant>
      <vt:variant>
        <vt:lpwstr>consultantplus://offline/ref=51087B606289EA5EAC580B7C414FB2DBE23C51DCA5F774A989A3F6BC8A002BFEDEF2CF2C00459C06EF0FBA265EYDEBI</vt:lpwstr>
      </vt:variant>
      <vt:variant>
        <vt:lpwstr/>
      </vt:variant>
      <vt:variant>
        <vt:i4>458766</vt:i4>
      </vt:variant>
      <vt:variant>
        <vt:i4>96</vt:i4>
      </vt:variant>
      <vt:variant>
        <vt:i4>0</vt:i4>
      </vt:variant>
      <vt:variant>
        <vt:i4>5</vt:i4>
      </vt:variant>
      <vt:variant>
        <vt:lpwstr>consultantplus://offline/ref=51087B606289EA5EAC580B7C414FB2DBE23C51DCA5F774A989A3F6BC8A002BFEDEF2CF2C00459C06EF0FBF2E5CYDEEI</vt:lpwstr>
      </vt:variant>
      <vt:variant>
        <vt:lpwstr/>
      </vt:variant>
      <vt:variant>
        <vt:i4>458841</vt:i4>
      </vt:variant>
      <vt:variant>
        <vt:i4>93</vt:i4>
      </vt:variant>
      <vt:variant>
        <vt:i4>0</vt:i4>
      </vt:variant>
      <vt:variant>
        <vt:i4>5</vt:i4>
      </vt:variant>
      <vt:variant>
        <vt:lpwstr>consultantplus://offline/ref=51087B606289EA5EAC580B7C414FB2DBE23C51DCA5F774A989A3F6BC8A002BFEDEF2CF2C00459C06EF0FBF215DYDEAI</vt:lpwstr>
      </vt:variant>
      <vt:variant>
        <vt:lpwstr/>
      </vt:variant>
      <vt:variant>
        <vt:i4>458843</vt:i4>
      </vt:variant>
      <vt:variant>
        <vt:i4>90</vt:i4>
      </vt:variant>
      <vt:variant>
        <vt:i4>0</vt:i4>
      </vt:variant>
      <vt:variant>
        <vt:i4>5</vt:i4>
      </vt:variant>
      <vt:variant>
        <vt:lpwstr>consultantplus://offline/ref=51087B606289EA5EAC580B7C414FB2DBE23C51DCA5F774A989A3F6BC8A002BFEDEF2CF2C00459C06EF08B82F52YDEBI</vt:lpwstr>
      </vt:variant>
      <vt:variant>
        <vt:lpwstr/>
      </vt:variant>
      <vt:variant>
        <vt:i4>458757</vt:i4>
      </vt:variant>
      <vt:variant>
        <vt:i4>87</vt:i4>
      </vt:variant>
      <vt:variant>
        <vt:i4>0</vt:i4>
      </vt:variant>
      <vt:variant>
        <vt:i4>5</vt:i4>
      </vt:variant>
      <vt:variant>
        <vt:lpwstr>consultantplus://offline/ref=51087B606289EA5EAC580B7C414FB2DBE23C51DCA5F774A989A3F6BC8A002BFEDEF2CF2C00459C06EF08B8215AYDE8I</vt:lpwstr>
      </vt:variant>
      <vt:variant>
        <vt:lpwstr/>
      </vt:variant>
      <vt:variant>
        <vt:i4>458753</vt:i4>
      </vt:variant>
      <vt:variant>
        <vt:i4>84</vt:i4>
      </vt:variant>
      <vt:variant>
        <vt:i4>0</vt:i4>
      </vt:variant>
      <vt:variant>
        <vt:i4>5</vt:i4>
      </vt:variant>
      <vt:variant>
        <vt:lpwstr>consultantplus://offline/ref=51087B606289EA5EAC580B7C414FB2DBE23C51DCA5F774A989A3F6BC8A002BFEDEF2CF2C00459C06EF08B8235FYDE9I</vt:lpwstr>
      </vt:variant>
      <vt:variant>
        <vt:lpwstr/>
      </vt:variant>
      <vt:variant>
        <vt:i4>458756</vt:i4>
      </vt:variant>
      <vt:variant>
        <vt:i4>81</vt:i4>
      </vt:variant>
      <vt:variant>
        <vt:i4>0</vt:i4>
      </vt:variant>
      <vt:variant>
        <vt:i4>5</vt:i4>
      </vt:variant>
      <vt:variant>
        <vt:lpwstr>consultantplus://offline/ref=51087B606289EA5EAC580B7C414FB2DBE23C51DCA5F774A989A3F6BC8A002BFEDEF2CF2C00459C06EF08B82358YDEBI</vt:lpwstr>
      </vt:variant>
      <vt:variant>
        <vt:lpwstr/>
      </vt:variant>
      <vt:variant>
        <vt:i4>458832</vt:i4>
      </vt:variant>
      <vt:variant>
        <vt:i4>78</vt:i4>
      </vt:variant>
      <vt:variant>
        <vt:i4>0</vt:i4>
      </vt:variant>
      <vt:variant>
        <vt:i4>5</vt:i4>
      </vt:variant>
      <vt:variant>
        <vt:lpwstr>consultantplus://offline/ref=51087B606289EA5EAC580B7C414FB2DBE23C51DCA5F774A989A3F6BC8A002BFEDEF2CF2C00459C06EF08BA245EYDE5I</vt:lpwstr>
      </vt:variant>
      <vt:variant>
        <vt:lpwstr/>
      </vt:variant>
      <vt:variant>
        <vt:i4>458837</vt:i4>
      </vt:variant>
      <vt:variant>
        <vt:i4>75</vt:i4>
      </vt:variant>
      <vt:variant>
        <vt:i4>0</vt:i4>
      </vt:variant>
      <vt:variant>
        <vt:i4>5</vt:i4>
      </vt:variant>
      <vt:variant>
        <vt:lpwstr>consultantplus://offline/ref=51087B606289EA5EAC580B7C414FB2DBE23C51DCA5F774A989A3F6BC8A002BFEDEF2CF2C00459C06EF09BB245CYDE4I</vt:lpwstr>
      </vt:variant>
      <vt:variant>
        <vt:lpwstr/>
      </vt:variant>
      <vt:variant>
        <vt:i4>458754</vt:i4>
      </vt:variant>
      <vt:variant>
        <vt:i4>72</vt:i4>
      </vt:variant>
      <vt:variant>
        <vt:i4>0</vt:i4>
      </vt:variant>
      <vt:variant>
        <vt:i4>5</vt:i4>
      </vt:variant>
      <vt:variant>
        <vt:lpwstr>consultantplus://offline/ref=51087B606289EA5EAC580B7C414FB2DBE23C51DCA5F774A989A3F6BC8A002BFEDEF2CF2C00459C06EF0ABD2658YDEDI</vt:lpwstr>
      </vt:variant>
      <vt:variant>
        <vt:lpwstr/>
      </vt:variant>
      <vt:variant>
        <vt:i4>458761</vt:i4>
      </vt:variant>
      <vt:variant>
        <vt:i4>69</vt:i4>
      </vt:variant>
      <vt:variant>
        <vt:i4>0</vt:i4>
      </vt:variant>
      <vt:variant>
        <vt:i4>5</vt:i4>
      </vt:variant>
      <vt:variant>
        <vt:lpwstr>consultantplus://offline/ref=51087B606289EA5EAC580B7C414FB2DBE23C51DCA5F774A989A3F6BC8A002BFEDEF2CF2C00459C06EF0ABE2F5DYDEBI</vt:lpwstr>
      </vt:variant>
      <vt:variant>
        <vt:lpwstr/>
      </vt:variant>
      <vt:variant>
        <vt:i4>458760</vt:i4>
      </vt:variant>
      <vt:variant>
        <vt:i4>66</vt:i4>
      </vt:variant>
      <vt:variant>
        <vt:i4>0</vt:i4>
      </vt:variant>
      <vt:variant>
        <vt:i4>5</vt:i4>
      </vt:variant>
      <vt:variant>
        <vt:lpwstr>consultantplus://offline/ref=51087B606289EA5EAC580B7C414FB2DBE23C51DCA5F774A989A3F6BC8A002BFEDEF2CF2C00459C06EC03B9265DYDE8I</vt:lpwstr>
      </vt:variant>
      <vt:variant>
        <vt:lpwstr/>
      </vt:variant>
      <vt:variant>
        <vt:i4>6553716</vt:i4>
      </vt:variant>
      <vt:variant>
        <vt:i4>63</vt:i4>
      </vt:variant>
      <vt:variant>
        <vt:i4>0</vt:i4>
      </vt:variant>
      <vt:variant>
        <vt:i4>5</vt:i4>
      </vt:variant>
      <vt:variant>
        <vt:lpwstr>http://www.portal.nalog.gov.by/web/nalog/timetable</vt:lpwstr>
      </vt:variant>
      <vt:variant>
        <vt:lpwstr/>
      </vt:variant>
      <vt:variant>
        <vt:i4>1310722</vt:i4>
      </vt:variant>
      <vt:variant>
        <vt:i4>60</vt:i4>
      </vt:variant>
      <vt:variant>
        <vt:i4>0</vt:i4>
      </vt:variant>
      <vt:variant>
        <vt:i4>5</vt:i4>
      </vt:variant>
      <vt:variant>
        <vt:lpwstr>http://www.portal.nalog.gov.by/web/nalog/taxationservice</vt:lpwstr>
      </vt:variant>
      <vt:variant>
        <vt:lpwstr/>
      </vt:variant>
      <vt:variant>
        <vt:i4>2097232</vt:i4>
      </vt:variant>
      <vt:variant>
        <vt:i4>57</vt:i4>
      </vt:variant>
      <vt:variant>
        <vt:i4>0</vt:i4>
      </vt:variant>
      <vt:variant>
        <vt:i4>5</vt:i4>
      </vt:variant>
      <vt:variant>
        <vt:lpwstr>http://portal.nalog.gov.by/create_mybusiness</vt:lpwstr>
      </vt:variant>
      <vt:variant>
        <vt:lpwstr/>
      </vt:variant>
      <vt:variant>
        <vt:i4>3473421</vt:i4>
      </vt:variant>
      <vt:variant>
        <vt:i4>54</vt:i4>
      </vt:variant>
      <vt:variant>
        <vt:i4>0</vt:i4>
      </vt:variant>
      <vt:variant>
        <vt:i4>5</vt:i4>
      </vt:variant>
      <vt:variant>
        <vt:lpwstr>http://www.portal.nalog.gov.by/web/nalog/info_stavki</vt:lpwstr>
      </vt:variant>
      <vt:variant>
        <vt:lpwstr/>
      </vt:variant>
      <vt:variant>
        <vt:i4>3866656</vt:i4>
      </vt:variant>
      <vt:variant>
        <vt:i4>51</vt:i4>
      </vt:variant>
      <vt:variant>
        <vt:i4>0</vt:i4>
      </vt:variant>
      <vt:variant>
        <vt:i4>5</vt:i4>
      </vt:variant>
      <vt:variant>
        <vt:lpwstr>http://www.portal.nalog.gov.by/user_registration_form</vt:lpwstr>
      </vt:variant>
      <vt:variant>
        <vt:lpwstr/>
      </vt:variant>
      <vt:variant>
        <vt:i4>3735650</vt:i4>
      </vt:variant>
      <vt:variant>
        <vt:i4>48</vt:i4>
      </vt:variant>
      <vt:variant>
        <vt:i4>0</vt:i4>
      </vt:variant>
      <vt:variant>
        <vt:i4>5</vt:i4>
      </vt:variant>
      <vt:variant>
        <vt:lpwstr>http://www.nalog.gov.by/ru/mobilnoe-prilojenie/</vt:lpwstr>
      </vt:variant>
      <vt:variant>
        <vt:lpwstr/>
      </vt:variant>
      <vt:variant>
        <vt:i4>1507343</vt:i4>
      </vt:variant>
      <vt:variant>
        <vt:i4>45</vt:i4>
      </vt:variant>
      <vt:variant>
        <vt:i4>0</vt:i4>
      </vt:variant>
      <vt:variant>
        <vt:i4>5</vt:i4>
      </vt:variant>
      <vt:variant>
        <vt:lpwstr>http://www.portal.nalog.gov.by/debtor</vt:lpwstr>
      </vt:variant>
      <vt:variant>
        <vt:lpwstr/>
      </vt:variant>
      <vt:variant>
        <vt:i4>2490400</vt:i4>
      </vt:variant>
      <vt:variant>
        <vt:i4>42</vt:i4>
      </vt:variant>
      <vt:variant>
        <vt:i4>0</vt:i4>
      </vt:variant>
      <vt:variant>
        <vt:i4>5</vt:i4>
      </vt:variant>
      <vt:variant>
        <vt:lpwstr>http://forum.nalog.gov.by/index.php</vt:lpwstr>
      </vt:variant>
      <vt:variant>
        <vt:lpwstr/>
      </vt:variant>
      <vt:variant>
        <vt:i4>5505144</vt:i4>
      </vt:variant>
      <vt:variant>
        <vt:i4>39</vt:i4>
      </vt:variant>
      <vt:variant>
        <vt:i4>0</vt:i4>
      </vt:variant>
      <vt:variant>
        <vt:i4>5</vt:i4>
      </vt:variant>
      <vt:variant>
        <vt:lpwstr>http://www.portal.nalog.gov.by/web/nalog/normdocs_view</vt:lpwstr>
      </vt:variant>
      <vt:variant>
        <vt:lpwstr/>
      </vt:variant>
      <vt:variant>
        <vt:i4>6553669</vt:i4>
      </vt:variant>
      <vt:variant>
        <vt:i4>36</vt:i4>
      </vt:variant>
      <vt:variant>
        <vt:i4>0</vt:i4>
      </vt:variant>
      <vt:variant>
        <vt:i4>5</vt:i4>
      </vt:variant>
      <vt:variant>
        <vt:lpwstr>http://www.portal.nalog.gov.by/web/nalog/nalog_calc</vt:lpwstr>
      </vt:variant>
      <vt:variant>
        <vt:lpwstr/>
      </vt:variant>
      <vt:variant>
        <vt:i4>7471225</vt:i4>
      </vt:variant>
      <vt:variant>
        <vt:i4>33</vt:i4>
      </vt:variant>
      <vt:variant>
        <vt:i4>0</vt:i4>
      </vt:variant>
      <vt:variant>
        <vt:i4>5</vt:i4>
      </vt:variant>
      <vt:variant>
        <vt:lpwstr>http://www.portal.nalog.gov.by/ngb</vt:lpwstr>
      </vt:variant>
      <vt:variant>
        <vt:lpwstr/>
      </vt:variant>
      <vt:variant>
        <vt:i4>6881388</vt:i4>
      </vt:variant>
      <vt:variant>
        <vt:i4>30</vt:i4>
      </vt:variant>
      <vt:variant>
        <vt:i4>0</vt:i4>
      </vt:variant>
      <vt:variant>
        <vt:i4>5</vt:i4>
      </vt:variant>
      <vt:variant>
        <vt:lpwstr>http://www.portal.nalog.gov.by/grp/</vt:lpwstr>
      </vt:variant>
      <vt:variant>
        <vt:lpwstr/>
      </vt:variant>
      <vt:variant>
        <vt:i4>1703952</vt:i4>
      </vt:variant>
      <vt:variant>
        <vt:i4>15</vt:i4>
      </vt:variant>
      <vt:variant>
        <vt:i4>0</vt:i4>
      </vt:variant>
      <vt:variant>
        <vt:i4>5</vt:i4>
      </vt:variant>
      <vt:variant>
        <vt:lpwstr>http://www.nalog.gov.by/ru/lichnii-kabinet-fl</vt:lpwstr>
      </vt:variant>
      <vt:variant>
        <vt:lpwstr/>
      </vt:variant>
      <vt:variant>
        <vt:i4>1703952</vt:i4>
      </vt:variant>
      <vt:variant>
        <vt:i4>12</vt:i4>
      </vt:variant>
      <vt:variant>
        <vt:i4>0</vt:i4>
      </vt:variant>
      <vt:variant>
        <vt:i4>5</vt:i4>
      </vt:variant>
      <vt:variant>
        <vt:lpwstr>http://www.nalog.gov.by/ru/lichnii-kabinet-fl</vt:lpwstr>
      </vt:variant>
      <vt:variant>
        <vt:lpwstr/>
      </vt:variant>
      <vt:variant>
        <vt:i4>5111902</vt:i4>
      </vt:variant>
      <vt:variant>
        <vt:i4>9</vt:i4>
      </vt:variant>
      <vt:variant>
        <vt:i4>0</vt:i4>
      </vt:variant>
      <vt:variant>
        <vt:i4>5</vt:i4>
      </vt:variant>
      <vt:variant>
        <vt:lpwstr>consultantplus://offline/ref=4333D319D2AD70A2C0E436ECA0D146A9E05F891358FB7DFA354BFA00ED96655B4891204E813B3B90AF56866DCCJAkCL</vt:lpwstr>
      </vt:variant>
      <vt:variant>
        <vt:lpwstr/>
      </vt:variant>
      <vt:variant>
        <vt:i4>6488114</vt:i4>
      </vt:variant>
      <vt:variant>
        <vt:i4>6</vt:i4>
      </vt:variant>
      <vt:variant>
        <vt:i4>0</vt:i4>
      </vt:variant>
      <vt:variant>
        <vt:i4>5</vt:i4>
      </vt:variant>
      <vt:variant>
        <vt:lpwstr>consultantplus://offline/ref=900BFDA680D137C2B569409F8C5DF3B032A38778C1C601ABF9F8CF664CD42690C7028F4B92A08D1A9B69B3BAHEW9I</vt:lpwstr>
      </vt:variant>
      <vt:variant>
        <vt:lpwstr/>
      </vt:variant>
      <vt:variant>
        <vt:i4>3211369</vt:i4>
      </vt:variant>
      <vt:variant>
        <vt:i4>3</vt:i4>
      </vt:variant>
      <vt:variant>
        <vt:i4>0</vt:i4>
      </vt:variant>
      <vt:variant>
        <vt:i4>5</vt:i4>
      </vt:variant>
      <vt:variant>
        <vt:lpwstr>consultantplus://offline/ref=900BFDA680D137C2B569409F8C5DF3B032A38778C1C301ABF8F8C73B46DC7F9CC505H8W0I</vt:lpwstr>
      </vt:variant>
      <vt:variant>
        <vt:lpwstr/>
      </vt:variant>
      <vt:variant>
        <vt:i4>7012464</vt:i4>
      </vt:variant>
      <vt:variant>
        <vt:i4>0</vt:i4>
      </vt:variant>
      <vt:variant>
        <vt:i4>0</vt:i4>
      </vt:variant>
      <vt:variant>
        <vt:i4>5</vt:i4>
      </vt:variant>
      <vt:variant>
        <vt:lpwstr>http://www.nalog.gov.by/uploads/folderForLinks/organizacii-med-pomosh-litsam-s-vlecheniem-k-azart-igram.doc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Патологический гэмблинг</dc:title>
  <dc:creator>701_Solovev</dc:creator>
  <cp:lastModifiedBy>703_Selivanova</cp:lastModifiedBy>
  <cp:revision>4</cp:revision>
  <cp:lastPrinted>2019-10-31T11:59:00Z</cp:lastPrinted>
  <dcterms:created xsi:type="dcterms:W3CDTF">2019-12-13T09:44:00Z</dcterms:created>
  <dcterms:modified xsi:type="dcterms:W3CDTF">2019-12-13T11:34:00Z</dcterms:modified>
</cp:coreProperties>
</file>