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2B045A" w:rsidRPr="00D875D0" w:rsidRDefault="002B045A" w:rsidP="002B045A">
      <w:pPr>
        <w:pStyle w:val="newncpi"/>
        <w:ind w:firstLine="0"/>
        <w:contextualSpacing/>
        <w:rPr>
          <w:sz w:val="30"/>
          <w:szCs w:val="30"/>
        </w:rPr>
      </w:pPr>
      <w:r w:rsidRPr="00D875D0">
        <w:rPr>
          <w:b/>
          <w:sz w:val="30"/>
          <w:szCs w:val="30"/>
        </w:rPr>
        <w:t>ПЕРЕЧЕНЬ</w:t>
      </w:r>
      <w:r w:rsidRPr="00D875D0">
        <w:rPr>
          <w:b/>
          <w:sz w:val="30"/>
          <w:szCs w:val="30"/>
        </w:rPr>
        <w:br/>
        <w:t xml:space="preserve">административных процедур, по заявлениям граждан прием заявлений и выдача решений по которым осуществляется через </w:t>
      </w:r>
      <w:r w:rsidR="00F703EB">
        <w:rPr>
          <w:b/>
          <w:sz w:val="30"/>
          <w:szCs w:val="30"/>
        </w:rPr>
        <w:t xml:space="preserve">службу «одно окно» </w:t>
      </w:r>
      <w:proofErr w:type="spellStart"/>
      <w:r w:rsidR="00F703EB">
        <w:rPr>
          <w:b/>
          <w:sz w:val="30"/>
          <w:szCs w:val="30"/>
        </w:rPr>
        <w:t>Глусского</w:t>
      </w:r>
      <w:proofErr w:type="spellEnd"/>
      <w:r w:rsidR="00F703EB">
        <w:rPr>
          <w:b/>
          <w:sz w:val="30"/>
          <w:szCs w:val="30"/>
        </w:rPr>
        <w:t xml:space="preserve"> районного исполнительного комитета</w:t>
      </w:r>
      <w:r w:rsidRPr="00D875D0">
        <w:rPr>
          <w:sz w:val="30"/>
          <w:szCs w:val="30"/>
        </w:rPr>
        <w:t xml:space="preserve"> (согласно Указу Президента Республики Беларусь от 26 апреля 2010 г. № 200)</w:t>
      </w:r>
    </w:p>
    <w:tbl>
      <w:tblPr>
        <w:tblpPr w:leftFromText="180" w:rightFromText="180" w:vertAnchor="text" w:tblpY="1"/>
        <w:tblOverlap w:val="never"/>
        <w:tblW w:w="5003" w:type="pct"/>
        <w:tblInd w:w="-6" w:type="dxa"/>
        <w:tblCellMar>
          <w:left w:w="0" w:type="dxa"/>
          <w:right w:w="0" w:type="dxa"/>
        </w:tblCellMar>
        <w:tblLook w:val="04A0"/>
      </w:tblPr>
      <w:tblGrid>
        <w:gridCol w:w="1705"/>
        <w:gridCol w:w="97"/>
        <w:gridCol w:w="1414"/>
        <w:gridCol w:w="1607"/>
        <w:gridCol w:w="1607"/>
        <w:gridCol w:w="1607"/>
        <w:gridCol w:w="1607"/>
      </w:tblGrid>
      <w:tr w:rsidR="002B045A" w:rsidRPr="00D875D0" w:rsidTr="00D77D30">
        <w:trPr>
          <w:trHeight w:val="240"/>
        </w:trPr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45A" w:rsidRPr="00D875D0" w:rsidRDefault="002B045A" w:rsidP="00D77D30">
            <w:pPr>
              <w:pStyle w:val="table10"/>
              <w:jc w:val="center"/>
            </w:pPr>
            <w:r w:rsidRPr="00D875D0">
              <w:t>Наименование административной процедуры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45A" w:rsidRPr="00D875D0" w:rsidRDefault="002B045A" w:rsidP="00D77D30">
            <w:pPr>
              <w:pStyle w:val="table10"/>
              <w:jc w:val="center"/>
            </w:pPr>
            <w:r w:rsidRPr="00D875D0"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45A" w:rsidRPr="00D875D0" w:rsidRDefault="002B045A" w:rsidP="00D77D30">
            <w:pPr>
              <w:pStyle w:val="table10"/>
              <w:jc w:val="center"/>
            </w:pPr>
            <w:r w:rsidRPr="00D875D0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45A" w:rsidRPr="00D875D0" w:rsidRDefault="002B045A" w:rsidP="00D77D30">
            <w:pPr>
              <w:pStyle w:val="table10"/>
              <w:jc w:val="center"/>
            </w:pPr>
            <w:r w:rsidRPr="00D875D0">
              <w:t>Размер платы, взимаемой при осуществлении административной процедуры**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45A" w:rsidRPr="00D875D0" w:rsidRDefault="002B045A" w:rsidP="00D77D30">
            <w:pPr>
              <w:pStyle w:val="table10"/>
              <w:jc w:val="center"/>
            </w:pPr>
            <w:r w:rsidRPr="00D875D0">
              <w:t>Максимальный срок осуществления административной процедуры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45A" w:rsidRPr="00D875D0" w:rsidRDefault="002B045A" w:rsidP="00D77D30">
            <w:pPr>
              <w:pStyle w:val="table10"/>
              <w:jc w:val="center"/>
            </w:pPr>
            <w:r w:rsidRPr="00D875D0">
              <w:t xml:space="preserve">Срок действия справки, другого документа (решения), </w:t>
            </w:r>
            <w:proofErr w:type="gramStart"/>
            <w:r w:rsidRPr="00D875D0">
              <w:t>выдаваемых</w:t>
            </w:r>
            <w:proofErr w:type="gramEnd"/>
            <w:r w:rsidRPr="00D875D0">
              <w:t xml:space="preserve"> (принимаемого) при осуществлении административной процедуры</w:t>
            </w:r>
          </w:p>
        </w:tc>
      </w:tr>
      <w:tr w:rsidR="002B045A" w:rsidRPr="00D875D0" w:rsidTr="00D77D30">
        <w:trPr>
          <w:trHeight w:val="240"/>
        </w:trPr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45A" w:rsidRPr="00D875D0" w:rsidRDefault="002B045A" w:rsidP="00D77D30">
            <w:pPr>
              <w:pStyle w:val="table10"/>
              <w:jc w:val="center"/>
            </w:pPr>
            <w:r w:rsidRPr="00D875D0">
              <w:t>1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45A" w:rsidRPr="00D875D0" w:rsidRDefault="002B045A" w:rsidP="00D77D30">
            <w:pPr>
              <w:pStyle w:val="table10"/>
              <w:jc w:val="center"/>
            </w:pPr>
            <w:r w:rsidRPr="00D875D0"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45A" w:rsidRPr="00D875D0" w:rsidRDefault="002B045A" w:rsidP="00D77D30">
            <w:pPr>
              <w:pStyle w:val="table10"/>
              <w:jc w:val="center"/>
            </w:pPr>
            <w:r w:rsidRPr="00D875D0"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45A" w:rsidRPr="00D875D0" w:rsidRDefault="002B045A" w:rsidP="00D77D30">
            <w:pPr>
              <w:pStyle w:val="table10"/>
              <w:jc w:val="center"/>
            </w:pPr>
            <w:r w:rsidRPr="00D875D0"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45A" w:rsidRPr="00D875D0" w:rsidRDefault="002B045A" w:rsidP="00D77D30">
            <w:pPr>
              <w:pStyle w:val="table10"/>
              <w:jc w:val="center"/>
            </w:pPr>
            <w:r w:rsidRPr="00D875D0"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45A" w:rsidRPr="00D875D0" w:rsidRDefault="002B045A" w:rsidP="00D77D30">
            <w:pPr>
              <w:pStyle w:val="table10"/>
              <w:jc w:val="center"/>
            </w:pPr>
            <w:r w:rsidRPr="00D875D0">
              <w:t>6</w:t>
            </w:r>
          </w:p>
        </w:tc>
      </w:tr>
      <w:tr w:rsidR="002B045A" w:rsidRPr="00D875D0" w:rsidTr="00D77D30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chapter"/>
              <w:spacing w:before="120" w:after="0"/>
            </w:pPr>
            <w:bookmarkStart w:id="0" w:name="a29"/>
            <w:bookmarkEnd w:id="0"/>
          </w:p>
        </w:tc>
      </w:tr>
      <w:tr w:rsidR="002B045A" w:rsidRPr="00D875D0" w:rsidTr="00D77D30">
        <w:trPr>
          <w:trHeight w:val="240"/>
        </w:trPr>
        <w:tc>
          <w:tcPr>
            <w:tcW w:w="11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bookmarkStart w:id="1" w:name="a254"/>
            <w:bookmarkStart w:id="2" w:name="a628"/>
            <w:bookmarkStart w:id="3" w:name="a828"/>
            <w:bookmarkStart w:id="4" w:name="a951"/>
            <w:bookmarkEnd w:id="1"/>
            <w:bookmarkEnd w:id="2"/>
            <w:bookmarkEnd w:id="3"/>
            <w:bookmarkEnd w:id="4"/>
            <w:r w:rsidRPr="00D875D0">
              <w:rPr>
                <w:b w:val="0"/>
                <w:sz w:val="20"/>
                <w:szCs w:val="20"/>
              </w:rPr>
              <w:t>18.25.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граждан):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table10"/>
              <w:spacing w:before="120"/>
            </w:pPr>
            <w:r w:rsidRPr="00D875D0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table10"/>
              <w:spacing w:before="120"/>
            </w:pPr>
            <w:r w:rsidRPr="00D875D0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table10"/>
              <w:spacing w:before="120"/>
            </w:pPr>
            <w:r w:rsidRPr="00D875D0"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table10"/>
              <w:spacing w:before="120"/>
            </w:pPr>
            <w:r w:rsidRPr="00D875D0"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table10"/>
              <w:spacing w:before="120"/>
            </w:pPr>
            <w:r w:rsidRPr="00D875D0">
              <w:t> </w:t>
            </w:r>
          </w:p>
        </w:tc>
      </w:tr>
      <w:tr w:rsidR="002B045A" w:rsidRPr="00D875D0" w:rsidTr="00D77D30">
        <w:trPr>
          <w:trHeight w:val="240"/>
        </w:trPr>
        <w:tc>
          <w:tcPr>
            <w:tcW w:w="11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5" w:name="a947"/>
            <w:bookmarkEnd w:id="5"/>
            <w:r w:rsidRPr="0078479B">
              <w:rPr>
                <w:sz w:val="20"/>
                <w:szCs w:val="20"/>
              </w:rPr>
              <w:t>18.25.1. </w:t>
            </w:r>
            <w:proofErr w:type="gramStart"/>
            <w:r w:rsidRPr="0078479B">
              <w:rPr>
                <w:sz w:val="20"/>
                <w:szCs w:val="20"/>
              </w:rPr>
              <w:t>касающимся</w:t>
            </w:r>
            <w:proofErr w:type="gramEnd"/>
            <w:r w:rsidRPr="0078479B">
              <w:rPr>
                <w:sz w:val="20"/>
                <w:szCs w:val="20"/>
              </w:rPr>
              <w:t xml:space="preserve"> имущественных</w:t>
            </w:r>
            <w:r w:rsidRPr="00D875D0">
              <w:rPr>
                <w:sz w:val="20"/>
                <w:szCs w:val="20"/>
              </w:rPr>
              <w:t xml:space="preserve"> и наследственных прав граждан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table10"/>
              <w:spacing w:before="120"/>
              <w:contextualSpacing/>
              <w:rPr>
                <w:b/>
              </w:rPr>
            </w:pPr>
            <w:r w:rsidRPr="00D875D0">
              <w:rPr>
                <w:b/>
              </w:rPr>
              <w:t>Служба «одно окно»</w:t>
            </w:r>
          </w:p>
          <w:p w:rsidR="002B045A" w:rsidRPr="00D875D0" w:rsidRDefault="002B045A" w:rsidP="00D77D30">
            <w:pPr>
              <w:pStyle w:val="table10"/>
              <w:spacing w:before="120"/>
              <w:contextualSpacing/>
              <w:rPr>
                <w:b/>
              </w:rPr>
            </w:pPr>
            <w:r w:rsidRPr="00D875D0">
              <w:rPr>
                <w:b/>
              </w:rPr>
              <w:t>Райисполком, кабинет</w:t>
            </w:r>
          </w:p>
          <w:p w:rsidR="002B045A" w:rsidRPr="00D875D0" w:rsidRDefault="002B045A" w:rsidP="00D77D30">
            <w:pPr>
              <w:pStyle w:val="table10"/>
              <w:spacing w:before="120"/>
              <w:contextualSpacing/>
              <w:rPr>
                <w:b/>
              </w:rPr>
            </w:pPr>
            <w:r w:rsidRPr="00D875D0">
              <w:rPr>
                <w:b/>
              </w:rPr>
              <w:t>№ 10</w:t>
            </w:r>
          </w:p>
          <w:p w:rsidR="002B045A" w:rsidRPr="00D875D0" w:rsidRDefault="002B045A" w:rsidP="00D77D30">
            <w:pPr>
              <w:pStyle w:val="table10"/>
              <w:spacing w:before="120"/>
              <w:rPr>
                <w:b/>
              </w:rPr>
            </w:pPr>
            <w:r w:rsidRPr="00D875D0">
              <w:rPr>
                <w:b/>
              </w:rPr>
              <w:t>Тел.78975</w:t>
            </w:r>
          </w:p>
          <w:p w:rsidR="00B40E54" w:rsidRDefault="00B40E54" w:rsidP="00B40E54">
            <w:pPr>
              <w:pStyle w:val="table10"/>
              <w:spacing w:before="120"/>
              <w:rPr>
                <w:b/>
              </w:rPr>
            </w:pPr>
            <w:r w:rsidRPr="00D875D0">
              <w:rPr>
                <w:b/>
              </w:rPr>
              <w:t>Тел.7897</w:t>
            </w:r>
            <w:r>
              <w:rPr>
                <w:b/>
              </w:rPr>
              <w:t>6</w:t>
            </w:r>
          </w:p>
          <w:p w:rsidR="002B045A" w:rsidRPr="00D875D0" w:rsidRDefault="002B045A" w:rsidP="00D77D30">
            <w:pPr>
              <w:pStyle w:val="table10"/>
              <w:spacing w:before="120"/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table10"/>
              <w:spacing w:before="120"/>
            </w:pPr>
            <w:r w:rsidRPr="00D875D0">
              <w:t>заявление</w:t>
            </w:r>
            <w:r w:rsidRPr="00D875D0">
              <w:br/>
            </w:r>
            <w:r w:rsidRPr="00D875D0">
              <w:br/>
              <w:t>документ, подтверждающий внесение платы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table10"/>
              <w:spacing w:before="120"/>
            </w:pPr>
            <w:r w:rsidRPr="00D875D0">
              <w:t>0,5 базовой величины - при просмотре документов за период до 3 лет</w:t>
            </w:r>
            <w:r w:rsidRPr="00D875D0">
              <w:br/>
            </w:r>
            <w:r w:rsidRPr="00D875D0">
              <w:br/>
              <w:t>1 базовая величина - при просмотре документов за период свыше 3 лет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table10"/>
              <w:spacing w:before="120"/>
            </w:pPr>
            <w:r w:rsidRPr="00D875D0">
              <w:t>15 дней со дня подачи заявления, а при необходимости дополнительного изучения и проверки - 1 месяц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table10"/>
              <w:spacing w:before="120"/>
            </w:pPr>
            <w:r w:rsidRPr="00D875D0">
              <w:t>бессрочно</w:t>
            </w:r>
          </w:p>
        </w:tc>
      </w:tr>
      <w:tr w:rsidR="002B045A" w:rsidRPr="00D875D0" w:rsidTr="00D77D30">
        <w:trPr>
          <w:trHeight w:val="240"/>
        </w:trPr>
        <w:tc>
          <w:tcPr>
            <w:tcW w:w="11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articleintext"/>
              <w:spacing w:before="120"/>
              <w:ind w:firstLine="0"/>
              <w:jc w:val="left"/>
              <w:rPr>
                <w:sz w:val="20"/>
                <w:szCs w:val="20"/>
              </w:rPr>
            </w:pPr>
            <w:bookmarkStart w:id="6" w:name="a948"/>
            <w:bookmarkEnd w:id="6"/>
            <w:r w:rsidRPr="0078479B">
              <w:rPr>
                <w:sz w:val="20"/>
                <w:szCs w:val="20"/>
              </w:rPr>
              <w:t xml:space="preserve">18.25.2. не </w:t>
            </w:r>
            <w:proofErr w:type="gramStart"/>
            <w:r w:rsidRPr="0078479B">
              <w:rPr>
                <w:sz w:val="20"/>
                <w:szCs w:val="20"/>
              </w:rPr>
              <w:t>касающимся</w:t>
            </w:r>
            <w:proofErr w:type="gramEnd"/>
            <w:r w:rsidRPr="0078479B">
              <w:rPr>
                <w:sz w:val="20"/>
                <w:szCs w:val="20"/>
              </w:rPr>
              <w:t xml:space="preserve"> имущественных и наследственных прав граждан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table10"/>
              <w:spacing w:before="120"/>
              <w:contextualSpacing/>
              <w:rPr>
                <w:b/>
              </w:rPr>
            </w:pPr>
            <w:r w:rsidRPr="00D875D0">
              <w:rPr>
                <w:b/>
              </w:rPr>
              <w:t>Служба «одно окно»</w:t>
            </w:r>
          </w:p>
          <w:p w:rsidR="002B045A" w:rsidRPr="00D875D0" w:rsidRDefault="002B045A" w:rsidP="00D77D30">
            <w:pPr>
              <w:pStyle w:val="table10"/>
              <w:spacing w:before="120"/>
              <w:contextualSpacing/>
              <w:rPr>
                <w:b/>
              </w:rPr>
            </w:pPr>
            <w:r w:rsidRPr="00D875D0">
              <w:rPr>
                <w:b/>
              </w:rPr>
              <w:t>Райисполком, кабинет</w:t>
            </w:r>
          </w:p>
          <w:p w:rsidR="002B045A" w:rsidRPr="00D875D0" w:rsidRDefault="002B045A" w:rsidP="00D77D30">
            <w:pPr>
              <w:pStyle w:val="table10"/>
              <w:spacing w:before="120"/>
              <w:contextualSpacing/>
              <w:rPr>
                <w:b/>
              </w:rPr>
            </w:pPr>
            <w:r w:rsidRPr="00D875D0">
              <w:rPr>
                <w:b/>
              </w:rPr>
              <w:t>№ 10</w:t>
            </w:r>
          </w:p>
          <w:p w:rsidR="002B045A" w:rsidRPr="00D875D0" w:rsidRDefault="002B045A" w:rsidP="00D77D30">
            <w:pPr>
              <w:pStyle w:val="table10"/>
              <w:spacing w:before="120"/>
              <w:rPr>
                <w:b/>
              </w:rPr>
            </w:pPr>
            <w:r w:rsidRPr="00D875D0">
              <w:rPr>
                <w:b/>
              </w:rPr>
              <w:t>Тел.78975</w:t>
            </w:r>
          </w:p>
          <w:p w:rsidR="00B40E54" w:rsidRDefault="00B40E54" w:rsidP="00B40E54">
            <w:pPr>
              <w:pStyle w:val="table10"/>
              <w:spacing w:before="120"/>
              <w:rPr>
                <w:b/>
              </w:rPr>
            </w:pPr>
            <w:r w:rsidRPr="00D875D0">
              <w:rPr>
                <w:b/>
              </w:rPr>
              <w:t>Тел.7897</w:t>
            </w:r>
            <w:r>
              <w:rPr>
                <w:b/>
              </w:rPr>
              <w:t>6</w:t>
            </w:r>
          </w:p>
          <w:p w:rsidR="002B045A" w:rsidRPr="00D875D0" w:rsidRDefault="002B045A" w:rsidP="00D77D30">
            <w:pPr>
              <w:pStyle w:val="table10"/>
              <w:spacing w:before="120"/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table10"/>
              <w:spacing w:before="120"/>
            </w:pPr>
            <w:r w:rsidRPr="00D875D0">
              <w:t>заявление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table10"/>
              <w:spacing w:before="120"/>
            </w:pPr>
            <w:r w:rsidRPr="00D875D0">
              <w:t>бесплатно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table10"/>
              <w:spacing w:before="120"/>
            </w:pPr>
            <w:r w:rsidRPr="00D875D0">
              <w:t>15 дней со дня подачи заявления, а при необходимости дополнительного изучения и проверки - 1 месяц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45A" w:rsidRPr="00D875D0" w:rsidRDefault="002B045A" w:rsidP="00D77D30">
            <w:pPr>
              <w:pStyle w:val="table10"/>
              <w:spacing w:before="120"/>
            </w:pPr>
            <w:r w:rsidRPr="00D875D0">
              <w:t>бессрочно</w:t>
            </w:r>
          </w:p>
        </w:tc>
      </w:tr>
    </w:tbl>
    <w:p w:rsidR="002B045A" w:rsidRPr="004C03A2" w:rsidRDefault="002B045A" w:rsidP="002B045A">
      <w:pPr>
        <w:pStyle w:val="snoskiline"/>
        <w:jc w:val="left"/>
      </w:pPr>
      <w:bookmarkStart w:id="7" w:name="a949"/>
      <w:bookmarkStart w:id="8" w:name="a47"/>
      <w:bookmarkStart w:id="9" w:name="a767"/>
      <w:bookmarkStart w:id="10" w:name="a50"/>
      <w:bookmarkStart w:id="11" w:name="a250"/>
      <w:bookmarkEnd w:id="7"/>
      <w:bookmarkEnd w:id="8"/>
      <w:bookmarkEnd w:id="9"/>
      <w:bookmarkEnd w:id="10"/>
      <w:bookmarkEnd w:id="11"/>
      <w:r w:rsidRPr="004C03A2">
        <w:br/>
      </w:r>
      <w:r w:rsidRPr="004C03A2"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16"/>
        <w:gridCol w:w="1608"/>
        <w:gridCol w:w="1608"/>
        <w:gridCol w:w="1608"/>
        <w:gridCol w:w="1491"/>
        <w:gridCol w:w="1107"/>
      </w:tblGrid>
      <w:tr w:rsidR="002B045A" w:rsidTr="00D77D30">
        <w:trPr>
          <w:trHeight w:val="240"/>
        </w:trPr>
        <w:tc>
          <w:tcPr>
            <w:tcW w:w="11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03EB" w:rsidRDefault="00F703EB" w:rsidP="00D77D3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</w:p>
          <w:p w:rsidR="00F703EB" w:rsidRDefault="00F703EB" w:rsidP="00D77D3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</w:p>
          <w:p w:rsidR="00CC5C65" w:rsidRDefault="00CC5C65" w:rsidP="00D77D3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</w:p>
          <w:p w:rsidR="002B045A" w:rsidRPr="0078479B" w:rsidRDefault="002B045A" w:rsidP="00D77D30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 w:rsidRPr="0078479B">
              <w:rPr>
                <w:b w:val="0"/>
                <w:sz w:val="20"/>
                <w:szCs w:val="20"/>
              </w:rPr>
              <w:t>18.26. 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03EB" w:rsidRDefault="00F703EB" w:rsidP="00F703EB">
            <w:pPr>
              <w:pStyle w:val="table10"/>
              <w:spacing w:before="120"/>
              <w:contextualSpacing/>
              <w:rPr>
                <w:b/>
              </w:rPr>
            </w:pPr>
          </w:p>
          <w:p w:rsidR="00F703EB" w:rsidRDefault="00F703EB" w:rsidP="00F703EB">
            <w:pPr>
              <w:pStyle w:val="table10"/>
              <w:spacing w:before="120"/>
              <w:contextualSpacing/>
              <w:rPr>
                <w:b/>
              </w:rPr>
            </w:pPr>
          </w:p>
          <w:p w:rsidR="00F703EB" w:rsidRDefault="00F703EB" w:rsidP="00F703EB">
            <w:pPr>
              <w:pStyle w:val="table10"/>
              <w:spacing w:before="120"/>
              <w:contextualSpacing/>
              <w:rPr>
                <w:b/>
              </w:rPr>
            </w:pPr>
          </w:p>
          <w:p w:rsidR="00F703EB" w:rsidRDefault="00F703EB" w:rsidP="00F703EB">
            <w:pPr>
              <w:pStyle w:val="table10"/>
              <w:spacing w:before="120"/>
              <w:contextualSpacing/>
              <w:rPr>
                <w:b/>
              </w:rPr>
            </w:pPr>
          </w:p>
          <w:p w:rsidR="00CC5C65" w:rsidRDefault="00CC5C65" w:rsidP="00F703EB">
            <w:pPr>
              <w:pStyle w:val="table10"/>
              <w:spacing w:before="120"/>
              <w:contextualSpacing/>
              <w:rPr>
                <w:b/>
              </w:rPr>
            </w:pPr>
          </w:p>
          <w:p w:rsidR="00F703EB" w:rsidRPr="00D875D0" w:rsidRDefault="00F703EB" w:rsidP="00F703EB">
            <w:pPr>
              <w:pStyle w:val="table10"/>
              <w:spacing w:before="120"/>
              <w:contextualSpacing/>
              <w:rPr>
                <w:b/>
              </w:rPr>
            </w:pPr>
            <w:r w:rsidRPr="00D875D0">
              <w:rPr>
                <w:b/>
              </w:rPr>
              <w:t>Служба «одно окно»</w:t>
            </w:r>
          </w:p>
          <w:p w:rsidR="00F703EB" w:rsidRPr="00D875D0" w:rsidRDefault="00F703EB" w:rsidP="00F703EB">
            <w:pPr>
              <w:pStyle w:val="table10"/>
              <w:spacing w:before="120"/>
              <w:contextualSpacing/>
              <w:rPr>
                <w:b/>
              </w:rPr>
            </w:pPr>
            <w:r w:rsidRPr="00D875D0">
              <w:rPr>
                <w:b/>
              </w:rPr>
              <w:t>Райисполком, кабинет</w:t>
            </w:r>
          </w:p>
          <w:p w:rsidR="00F703EB" w:rsidRPr="00D875D0" w:rsidRDefault="00F703EB" w:rsidP="00F703EB">
            <w:pPr>
              <w:pStyle w:val="table10"/>
              <w:spacing w:before="120"/>
              <w:contextualSpacing/>
              <w:rPr>
                <w:b/>
              </w:rPr>
            </w:pPr>
            <w:r w:rsidRPr="00D875D0">
              <w:rPr>
                <w:b/>
              </w:rPr>
              <w:t>№ 10</w:t>
            </w:r>
          </w:p>
          <w:p w:rsidR="00F703EB" w:rsidRDefault="00F703EB" w:rsidP="00F703EB">
            <w:pPr>
              <w:pStyle w:val="table10"/>
              <w:spacing w:before="120"/>
              <w:rPr>
                <w:b/>
              </w:rPr>
            </w:pPr>
            <w:r w:rsidRPr="00D875D0">
              <w:rPr>
                <w:b/>
              </w:rPr>
              <w:t>Тел.78975</w:t>
            </w:r>
          </w:p>
          <w:p w:rsidR="00B40E54" w:rsidRDefault="00B40E54" w:rsidP="00B40E54">
            <w:pPr>
              <w:pStyle w:val="table10"/>
              <w:spacing w:before="120"/>
              <w:rPr>
                <w:b/>
              </w:rPr>
            </w:pPr>
            <w:r w:rsidRPr="00D875D0">
              <w:rPr>
                <w:b/>
              </w:rPr>
              <w:t>Тел.7897</w:t>
            </w:r>
            <w:r>
              <w:rPr>
                <w:b/>
              </w:rPr>
              <w:t>6</w:t>
            </w:r>
          </w:p>
          <w:p w:rsidR="00B40E54" w:rsidRPr="00D875D0" w:rsidRDefault="00B40E54" w:rsidP="00F703EB">
            <w:pPr>
              <w:pStyle w:val="table10"/>
              <w:spacing w:before="120"/>
              <w:rPr>
                <w:b/>
              </w:rPr>
            </w:pPr>
          </w:p>
          <w:p w:rsidR="002B045A" w:rsidRPr="0078479B" w:rsidRDefault="002B045A" w:rsidP="00F703EB">
            <w:pPr>
              <w:pStyle w:val="table10"/>
              <w:spacing w:before="120"/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03EB" w:rsidRDefault="00F703EB" w:rsidP="00D77D30">
            <w:pPr>
              <w:pStyle w:val="table10"/>
              <w:spacing w:before="120"/>
            </w:pPr>
          </w:p>
          <w:p w:rsidR="00F703EB" w:rsidRDefault="00F703EB" w:rsidP="00D77D30">
            <w:pPr>
              <w:pStyle w:val="table10"/>
              <w:spacing w:before="120"/>
            </w:pPr>
          </w:p>
          <w:p w:rsidR="00CC5C65" w:rsidRDefault="00CC5C65" w:rsidP="00D77D30">
            <w:pPr>
              <w:pStyle w:val="table10"/>
              <w:spacing w:before="120"/>
            </w:pPr>
          </w:p>
          <w:p w:rsidR="002B045A" w:rsidRPr="0078479B" w:rsidRDefault="002B045A" w:rsidP="00D77D3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наследования (при выдаче после смерти гражданина его наследникам)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03EB" w:rsidRDefault="00F703EB" w:rsidP="00D77D30">
            <w:pPr>
              <w:pStyle w:val="table10"/>
              <w:spacing w:before="120"/>
              <w:ind w:firstLine="567"/>
            </w:pPr>
          </w:p>
          <w:p w:rsidR="00F703EB" w:rsidRDefault="00F703EB" w:rsidP="00D77D30">
            <w:pPr>
              <w:pStyle w:val="table10"/>
              <w:spacing w:before="120"/>
              <w:ind w:firstLine="567"/>
            </w:pPr>
          </w:p>
          <w:p w:rsidR="00CC5C65" w:rsidRDefault="00CC5C65" w:rsidP="00D77D30">
            <w:pPr>
              <w:pStyle w:val="table10"/>
              <w:spacing w:before="120"/>
              <w:ind w:firstLine="567"/>
            </w:pPr>
          </w:p>
          <w:p w:rsidR="002B045A" w:rsidRPr="0078479B" w:rsidRDefault="002B045A" w:rsidP="00D77D30">
            <w:pPr>
              <w:pStyle w:val="table10"/>
              <w:spacing w:before="120"/>
              <w:ind w:firstLine="567"/>
            </w:pPr>
            <w:r>
              <w:t>бесплатно</w:t>
            </w: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03EB" w:rsidRDefault="00F703EB" w:rsidP="00D77D30">
            <w:pPr>
              <w:pStyle w:val="table10"/>
              <w:spacing w:before="120"/>
            </w:pPr>
          </w:p>
          <w:p w:rsidR="00F703EB" w:rsidRDefault="00F703EB" w:rsidP="00D77D30">
            <w:pPr>
              <w:pStyle w:val="table10"/>
              <w:spacing w:before="120"/>
            </w:pPr>
          </w:p>
          <w:p w:rsidR="00CC5C65" w:rsidRDefault="00CC5C65" w:rsidP="00D77D30">
            <w:pPr>
              <w:pStyle w:val="table10"/>
              <w:spacing w:before="120"/>
            </w:pPr>
          </w:p>
          <w:p w:rsidR="002B045A" w:rsidRDefault="002B045A" w:rsidP="00D77D30">
            <w:pPr>
              <w:pStyle w:val="table10"/>
              <w:spacing w:before="120"/>
            </w:pPr>
            <w:r>
              <w:t>15 дней со дня подачи</w:t>
            </w:r>
          </w:p>
          <w:p w:rsidR="002B045A" w:rsidRPr="0078479B" w:rsidRDefault="00F703EB" w:rsidP="00D77D30">
            <w:pPr>
              <w:pStyle w:val="table10"/>
              <w:spacing w:before="120"/>
            </w:pPr>
            <w:r>
              <w:t>з</w:t>
            </w:r>
            <w:r w:rsidR="002B045A">
              <w:t>аявления, а при необходимости дополнительного изучения и проверки – 1 месяц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03EB" w:rsidRDefault="00F703EB" w:rsidP="00D77D30">
            <w:pPr>
              <w:pStyle w:val="table10"/>
              <w:spacing w:before="120"/>
            </w:pPr>
          </w:p>
          <w:p w:rsidR="00F703EB" w:rsidRDefault="00F703EB" w:rsidP="00D77D30">
            <w:pPr>
              <w:pStyle w:val="table10"/>
              <w:spacing w:before="120"/>
            </w:pPr>
          </w:p>
          <w:p w:rsidR="00CC5C65" w:rsidRDefault="00CC5C65" w:rsidP="00D77D30">
            <w:pPr>
              <w:pStyle w:val="table10"/>
              <w:spacing w:before="120"/>
            </w:pPr>
          </w:p>
          <w:p w:rsidR="002B045A" w:rsidRPr="0078479B" w:rsidRDefault="002B045A" w:rsidP="00D77D30">
            <w:pPr>
              <w:pStyle w:val="table10"/>
              <w:spacing w:before="120"/>
            </w:pPr>
            <w:r>
              <w:t>бессрочно</w:t>
            </w:r>
          </w:p>
        </w:tc>
      </w:tr>
    </w:tbl>
    <w:p w:rsidR="002B045A" w:rsidRDefault="002B045A" w:rsidP="002B045A">
      <w:pPr>
        <w:pStyle w:val="snoskiline"/>
        <w:jc w:val="left"/>
      </w:pPr>
      <w:r w:rsidRPr="004C03A2">
        <w:lastRenderedPageBreak/>
        <w:br/>
      </w:r>
      <w:r w:rsidRPr="004C03A2">
        <w:br/>
      </w:r>
      <w:r w:rsidRPr="004C03A2">
        <w:br/>
      </w:r>
      <w:r w:rsidRPr="004C03A2">
        <w:br/>
      </w:r>
    </w:p>
    <w:p w:rsidR="002B045A" w:rsidRDefault="002B045A" w:rsidP="002B045A">
      <w:pPr>
        <w:pStyle w:val="snoskiline"/>
        <w:jc w:val="left"/>
      </w:pPr>
    </w:p>
    <w:p w:rsidR="002B045A" w:rsidRDefault="002B045A" w:rsidP="002B045A">
      <w:pPr>
        <w:pStyle w:val="snoskiline"/>
        <w:jc w:val="left"/>
      </w:pPr>
    </w:p>
    <w:p w:rsidR="002B045A" w:rsidRDefault="002B045A" w:rsidP="002B045A">
      <w:pPr>
        <w:pStyle w:val="snoskiline"/>
        <w:jc w:val="left"/>
      </w:pPr>
    </w:p>
    <w:p w:rsidR="002B045A" w:rsidRDefault="002B045A" w:rsidP="002B045A">
      <w:pPr>
        <w:pStyle w:val="snoskiline"/>
        <w:jc w:val="left"/>
      </w:pPr>
    </w:p>
    <w:p w:rsidR="002B045A" w:rsidRDefault="002B045A" w:rsidP="002B045A">
      <w:pPr>
        <w:pStyle w:val="snoskiline"/>
        <w:jc w:val="left"/>
      </w:pPr>
    </w:p>
    <w:p w:rsidR="002B045A" w:rsidRDefault="002B045A" w:rsidP="002B045A">
      <w:pPr>
        <w:pStyle w:val="snoskiline"/>
        <w:jc w:val="left"/>
      </w:pPr>
    </w:p>
    <w:p w:rsidR="002B045A" w:rsidRDefault="002B045A" w:rsidP="002B045A">
      <w:pPr>
        <w:pStyle w:val="snoskiline"/>
        <w:jc w:val="left"/>
      </w:pPr>
    </w:p>
    <w:p w:rsidR="002B045A" w:rsidRDefault="002B045A" w:rsidP="002B045A">
      <w:pPr>
        <w:pStyle w:val="snoskiline"/>
        <w:jc w:val="left"/>
      </w:pPr>
    </w:p>
    <w:p w:rsidR="002B045A" w:rsidRDefault="002B045A" w:rsidP="002B045A">
      <w:pPr>
        <w:pStyle w:val="snoskiline"/>
        <w:jc w:val="left"/>
      </w:pPr>
    </w:p>
    <w:p w:rsidR="002B045A" w:rsidRDefault="002B045A" w:rsidP="002B045A">
      <w:pPr>
        <w:pStyle w:val="snoskiline"/>
        <w:jc w:val="left"/>
      </w:pPr>
    </w:p>
    <w:p w:rsidR="002B045A" w:rsidRDefault="002B045A" w:rsidP="002B045A">
      <w:pPr>
        <w:pStyle w:val="snoskiline"/>
        <w:jc w:val="left"/>
      </w:pPr>
    </w:p>
    <w:p w:rsidR="002B045A" w:rsidRDefault="002B045A" w:rsidP="002B045A">
      <w:pPr>
        <w:pStyle w:val="snoskiline"/>
        <w:jc w:val="left"/>
      </w:pPr>
    </w:p>
    <w:p w:rsidR="002B045A" w:rsidRDefault="002B045A" w:rsidP="002B045A">
      <w:pPr>
        <w:pStyle w:val="snoskiline"/>
        <w:jc w:val="left"/>
      </w:pPr>
    </w:p>
    <w:p w:rsidR="002B045A" w:rsidRDefault="002B045A" w:rsidP="002B045A">
      <w:pPr>
        <w:pStyle w:val="snoskiline"/>
        <w:jc w:val="left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2B045A" w:rsidRDefault="002B045A" w:rsidP="002B045A">
      <w:pPr>
        <w:pStyle w:val="snoskiline"/>
      </w:pPr>
    </w:p>
    <w:p w:rsidR="00613DE4" w:rsidRDefault="00613DE4" w:rsidP="00EB76A9">
      <w:pPr>
        <w:rPr>
          <w:sz w:val="30"/>
          <w:szCs w:val="30"/>
        </w:rPr>
      </w:pPr>
    </w:p>
    <w:p w:rsidR="009C7930" w:rsidRDefault="009C7930" w:rsidP="00EB76A9">
      <w:pPr>
        <w:rPr>
          <w:sz w:val="30"/>
          <w:szCs w:val="30"/>
        </w:rPr>
      </w:pPr>
    </w:p>
    <w:p w:rsidR="009C7930" w:rsidRPr="005D2593" w:rsidRDefault="009C7930" w:rsidP="009C7930">
      <w:pPr>
        <w:rPr>
          <w:sz w:val="30"/>
          <w:szCs w:val="30"/>
        </w:rPr>
      </w:pPr>
    </w:p>
    <w:p w:rsidR="009C7930" w:rsidRPr="001569F8" w:rsidRDefault="009C7930" w:rsidP="00EB76A9">
      <w:pPr>
        <w:rPr>
          <w:sz w:val="30"/>
          <w:szCs w:val="30"/>
        </w:rPr>
      </w:pPr>
    </w:p>
    <w:sectPr w:rsidR="009C7930" w:rsidRPr="001569F8" w:rsidSect="009C7930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A08B3"/>
    <w:rsid w:val="00035643"/>
    <w:rsid w:val="00061073"/>
    <w:rsid w:val="001569F8"/>
    <w:rsid w:val="00284B80"/>
    <w:rsid w:val="00293BC9"/>
    <w:rsid w:val="002B045A"/>
    <w:rsid w:val="00333933"/>
    <w:rsid w:val="00372C53"/>
    <w:rsid w:val="003E3932"/>
    <w:rsid w:val="004075E2"/>
    <w:rsid w:val="00436A41"/>
    <w:rsid w:val="004C0681"/>
    <w:rsid w:val="004E26B0"/>
    <w:rsid w:val="00613DE4"/>
    <w:rsid w:val="00681C6C"/>
    <w:rsid w:val="006C1252"/>
    <w:rsid w:val="006F55EA"/>
    <w:rsid w:val="007C77E2"/>
    <w:rsid w:val="00843CDA"/>
    <w:rsid w:val="009C24B2"/>
    <w:rsid w:val="009C7930"/>
    <w:rsid w:val="00B40E54"/>
    <w:rsid w:val="00BB7332"/>
    <w:rsid w:val="00CA08B3"/>
    <w:rsid w:val="00CC5C65"/>
    <w:rsid w:val="00CD6D2F"/>
    <w:rsid w:val="00D039DF"/>
    <w:rsid w:val="00DD77E0"/>
    <w:rsid w:val="00E25D3F"/>
    <w:rsid w:val="00EB76A9"/>
    <w:rsid w:val="00F3230E"/>
    <w:rsid w:val="00F7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B045A"/>
    <w:pPr>
      <w:spacing w:before="160" w:after="160"/>
      <w:ind w:firstLine="567"/>
      <w:jc w:val="both"/>
    </w:pPr>
  </w:style>
  <w:style w:type="paragraph" w:customStyle="1" w:styleId="table10">
    <w:name w:val="table10"/>
    <w:basedOn w:val="a"/>
    <w:rsid w:val="002B045A"/>
    <w:rPr>
      <w:sz w:val="20"/>
      <w:szCs w:val="20"/>
    </w:rPr>
  </w:style>
  <w:style w:type="paragraph" w:customStyle="1" w:styleId="chapter">
    <w:name w:val="chapter"/>
    <w:basedOn w:val="a"/>
    <w:rsid w:val="002B045A"/>
    <w:pPr>
      <w:spacing w:before="360" w:after="360"/>
      <w:jc w:val="center"/>
    </w:pPr>
    <w:rPr>
      <w:b/>
      <w:bCs/>
      <w:caps/>
    </w:rPr>
  </w:style>
  <w:style w:type="paragraph" w:customStyle="1" w:styleId="article">
    <w:name w:val="article"/>
    <w:basedOn w:val="a"/>
    <w:rsid w:val="002B045A"/>
    <w:pPr>
      <w:spacing w:before="360" w:after="360"/>
      <w:ind w:left="1922" w:hanging="1355"/>
    </w:pPr>
    <w:rPr>
      <w:b/>
      <w:bCs/>
    </w:rPr>
  </w:style>
  <w:style w:type="paragraph" w:customStyle="1" w:styleId="articleintext">
    <w:name w:val="articleintext"/>
    <w:basedOn w:val="a"/>
    <w:rsid w:val="002B045A"/>
    <w:pPr>
      <w:spacing w:before="160" w:after="160"/>
      <w:ind w:firstLine="567"/>
      <w:jc w:val="both"/>
    </w:pPr>
  </w:style>
  <w:style w:type="paragraph" w:customStyle="1" w:styleId="snoskiline">
    <w:name w:val="snoskiline"/>
    <w:basedOn w:val="a"/>
    <w:rsid w:val="002B045A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hna</dc:creator>
  <cp:keywords/>
  <dc:description/>
  <cp:lastModifiedBy>Yasyuchenya_EL</cp:lastModifiedBy>
  <cp:revision>19</cp:revision>
  <dcterms:created xsi:type="dcterms:W3CDTF">2015-07-09T12:01:00Z</dcterms:created>
  <dcterms:modified xsi:type="dcterms:W3CDTF">2024-12-03T12:03:00Z</dcterms:modified>
</cp:coreProperties>
</file>