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D3" w:rsidRPr="00A857D3" w:rsidRDefault="00A857D3" w:rsidP="0095097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A857D3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Кто ДОЛЖЕН представить налоговую декларацию по подоходному налогу с физических лиц за 2019 год и ЗАПЛАТИТЬ налог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Налоговую декларацию </w:t>
      </w:r>
      <w:r w:rsidR="008508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подоходному налогу с физических лиц (далее – налоговую декларацию) </w:t>
      </w: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ОБЯЗАНЫ</w:t>
      </w:r>
      <w:r w:rsid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представить физические лица, получившие в 2019 году следующие доходы: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ПРОДАЖИ ИЛИ ИНОГО ВОЗМЕЗДНОГО ОТЧУЖДЕНИЯ (МЕНА, РЕНТА) ИМУЩЕСТВА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1.1. от продажи или иного возмездного отчуждения транспортных </w:t>
      </w: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средств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857D3" w:rsidRPr="00A857D3" w:rsidRDefault="00A857D3" w:rsidP="0095097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2-го и более автомобиля, технически допустимая общая </w:t>
      </w: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которого не превышает 3 500 кг и число сидячих мест которого, помимо сиденья водителя, не превышает восьми, или другого механического транспортного средства;</w:t>
      </w:r>
    </w:p>
    <w:p w:rsidR="00A857D3" w:rsidRPr="00A857D3" w:rsidRDefault="00A857D3" w:rsidP="0095097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любого автомобиля, технически допустимая общая </w:t>
      </w: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которого превышает 3 500 кг (например, грузового автомобиля);</w:t>
      </w:r>
    </w:p>
    <w:p w:rsidR="00A857D3" w:rsidRPr="00A857D3" w:rsidRDefault="00A857D3" w:rsidP="0095097B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любого автомобиля, число сидячих мест которого, помимо сиденья водителя, превышает восемь (например, автобуса).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Доходы, полученные от возмездного отчуждения полученных по наследству транспортных средств, освобождаются от подоходного налога независимо от периодичности их отчуждения в течение календарного года.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от продажи или иного возмездного отчуждения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объектов недвижимости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857D3" w:rsidRPr="00A857D3" w:rsidRDefault="00A857D3" w:rsidP="0095097B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течение 2015 – 2019 гг. (пяти последних лет) более одного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 завершенного строительством капитального строения (здания, сооружения)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расположенного на земельном участке, предоставленном для строительства и обслуживания жилого дома, садоводства, дачного строительства, в виде служебного надела, более одной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квартиры</w:t>
      </w:r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более одного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жилого дома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хозяйственными постройками (при их наличии), более одной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дачи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более одного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садового домика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хозяйственными постройками (при их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наличии), более одного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гаража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более одного </w:t>
      </w:r>
      <w:proofErr w:type="spellStart"/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машино-места</w:t>
      </w:r>
      <w:proofErr w:type="spell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более одного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земельного участка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принадлежащих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физическому лицу на праве собственности (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доли в праве собственности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указанное имущество). </w:t>
      </w:r>
    </w:p>
    <w:p w:rsidR="00A857D3" w:rsidRPr="00A857D3" w:rsidRDefault="00A857D3" w:rsidP="0095097B">
      <w:pPr>
        <w:shd w:val="clear" w:color="auto" w:fill="D1F9FF"/>
        <w:spacing w:after="225"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ВНИМАНИЕ</w:t>
      </w:r>
      <w:proofErr w:type="gramStart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!</w:t>
      </w:r>
      <w:proofErr w:type="gramEnd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при получении в течение 2015 – 2019 гг. доходов от продажи одного наименования объекта недвижимости, например, в 2015 году – одной квартиры, а в 2019 году – одного жилого дома, физическое лицо освобождается от представления налоговой декларации, так как такие доходы освобождаются от подоходного налога с физических лиц (далее – подоходный налог).</w:t>
      </w:r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Доходы, полученные от возмездного отчуждения полученных по наследству объектов недвижимости, освобождаются от подоходного налога независимо от периодичности их отчуждения в течение пятилетнего периода;</w:t>
      </w:r>
    </w:p>
    <w:p w:rsidR="00A857D3" w:rsidRPr="00A857D3" w:rsidRDefault="00A857D3" w:rsidP="0095097B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течение 2019 года одного и более </w:t>
      </w: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объектов недвижимости, не относящихся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не завершенному строительством капитальному строению (зданию, сооружению), расположенному на земельном участке, предоставленном для строительства и обслуживания жилого дома, садоводства, дачного строительства, в виде служебного надела, квартире, жилому дому с хозяйственными постройками (при их наличии), даче, садовому домику с хозяйственными постройками (при их наличии), гаражу, </w:t>
      </w:r>
      <w:proofErr w:type="spell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машино-месту</w:t>
      </w:r>
      <w:proofErr w:type="spell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земельному участку.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таким объектам, например, относятся торговые, офисные и административные помещения.</w:t>
      </w:r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:rsidR="00A857D3" w:rsidRPr="00A857D3" w:rsidRDefault="00A857D3" w:rsidP="0095097B">
      <w:pPr>
        <w:shd w:val="clear" w:color="auto" w:fill="D1F9FF"/>
        <w:spacing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ВНИМАНИЕ</w:t>
      </w:r>
      <w:proofErr w:type="gramStart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!</w:t>
      </w:r>
      <w:proofErr w:type="gramEnd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Доходы от возмездного отчуждения указанных выше объектов недвижимости, полученных по наследству, освобождаются от подоходного налога.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1.3. от продажи или иного возмездного отчуждения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доли (пая, части доли или пая) в уставном фонде организации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иному физическому лицу.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В РЕЗУЛЬТАТЕ ДАРЕНИЯ, В ВИДЕ НЕДВИЖИМОГО ИМУЩЕСТВА ПО ДОГОВОРУ РЕНТЫ БЕСПЛАТНО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Получившие в течение 2019 года доходы в результате дарения, в виде недвижимого имущества по договору ренты бесплатно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 физических лиц,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договорам, не связанным с осуществлением предпринимательской деятельности, в размере,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превышающем 6 569 белорусских рублей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всех источников в течение года. 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Исключение составляют доходы, полученные физическим лицом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 близких родственников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лиц, состоящих с </w:t>
      </w:r>
      <w:proofErr w:type="spellStart"/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нимв</w:t>
      </w:r>
      <w:proofErr w:type="spellEnd"/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отношениях</w:t>
      </w:r>
      <w:proofErr w:type="gramEnd"/>
      <w:r w:rsidRPr="00A857D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свойства.</w:t>
      </w: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Такие доходы не признаются объектом налогообложения подоходным налогом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независимо от полученного размера. </w:t>
      </w:r>
    </w:p>
    <w:p w:rsidR="00A857D3" w:rsidRPr="00A857D3" w:rsidRDefault="00A857D3" w:rsidP="0095097B">
      <w:pPr>
        <w:shd w:val="clear" w:color="auto" w:fill="D1F9FF"/>
        <w:spacing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ВНИМАНИЕ</w:t>
      </w:r>
      <w:proofErr w:type="gramStart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!</w:t>
      </w:r>
      <w:proofErr w:type="gramEnd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К лицам, состоящим в отношениях близкого родства относятся родители (усыновители, </w:t>
      </w:r>
      <w:proofErr w:type="spellStart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удочерители</w:t>
      </w:r>
      <w:proofErr w:type="spellEnd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супруги.</w:t>
      </w:r>
      <w:proofErr w:type="gramEnd"/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A857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К лицам, состоящим в отношениях свойства, относятся близкие родственники другого супруга, в том числе умершего.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 ДОХОДЫ, ПОЛУЧЕННЫЕ </w:t>
      </w:r>
      <w:proofErr w:type="gramStart"/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ИЗ-ЗА</w:t>
      </w:r>
      <w:proofErr w:type="gramEnd"/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ИЛИ ЗА ГРАНИЦЕЙ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Налоговую декларацию обязаны представлять физические лица, признанные в 2019 году налоговыми резидентами Республики Беларусь (фактически находившиеся в течение 2019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более 183 дней на территории Республики Беларусь), получившие в 2019 году доходы </w:t>
      </w: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из-за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за границей.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Примером доходов, полученных </w:t>
      </w: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из-за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за границей могут являться следующие доходы:</w:t>
      </w:r>
    </w:p>
    <w:p w:rsidR="00A857D3" w:rsidRPr="00A857D3" w:rsidRDefault="00A857D3" w:rsidP="0095097B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работы по найму (контракту);</w:t>
      </w:r>
    </w:p>
    <w:p w:rsidR="00A857D3" w:rsidRPr="00A857D3" w:rsidRDefault="00A857D3" w:rsidP="0095097B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продажи акций или иных ценных бумаг;</w:t>
      </w:r>
    </w:p>
    <w:p w:rsidR="00A857D3" w:rsidRPr="00A857D3" w:rsidRDefault="00A857D3" w:rsidP="0095097B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продажи долей в уставных фондах иностранных организаций;</w:t>
      </w:r>
    </w:p>
    <w:p w:rsidR="00A857D3" w:rsidRPr="00A857D3" w:rsidRDefault="00A857D3" w:rsidP="0095097B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процентов по счетам (вкладам) в иностранных банках;</w:t>
      </w:r>
    </w:p>
    <w:p w:rsidR="00A857D3" w:rsidRPr="00A857D3" w:rsidRDefault="00A857D3" w:rsidP="0095097B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полученные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дар от иностранных граждан и др.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Фактически уплаченные в соответствии с законодательством иностранного государства суммы налога с доходов, полученных в таком иностранном государстве (за исключением доходов, полученных из оффшорных зон), подлежат </w:t>
      </w: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ЗАЧЕТУ</w:t>
      </w: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определении суммы подоходного налога, исчисляемого налоговым органом Республики Беларусь на основании представляемой физическим лицом налоговой декларации при условии представления документов о полученном доходе и уплате им налога в иностранном государстве, подтвержденных налоговым или</w:t>
      </w:r>
      <w:proofErr w:type="gramEnd"/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иным компетентным органом этого иностранного государства.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Вышеуказанные документы представляются физическим лицом либо в момент подачи налоговой декларации, либо в течение одного года со дня подачи заявления о проведении зачета налога, уплаченного в иностранном государстве. 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ОТДЕЛЬНЫЕ ДОХОДЫ, В ОТНОШЕНИИ КОТОРЫХ ФИЗИЧЕСКОМУ ЛИЦУ БЫЛ ПРЕДОСТАВЛЕН ИМУЩЕСТВЕННЫЙ НАЛОГОВЫЙ ВЫЧЕТ ПО РАСХОДАМ НА СТРОИТЕЛЬСТВО ЛИБО ПРИОБРЕТЕНИЕ НА ТЕРРИТОРИИ РЕСПУБЛИКИ БЕЛАРУСЬ ОДНОКВАРТИРНОГО ЖИЛОГО ДОМА ИЛИ КВАРТИРЫ:</w:t>
      </w:r>
    </w:p>
    <w:p w:rsidR="00A857D3" w:rsidRPr="00A857D3" w:rsidRDefault="00A857D3" w:rsidP="0095097B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возврата взносов при прекращении строительства квартир и (или) одноквартирных жилых домов либо в случае удешевления строительства, возврата излишне уплаченных взносов, а также при выбытии из членов организаций застройщиков до завершения строительства;</w:t>
      </w:r>
    </w:p>
    <w:p w:rsidR="00A857D3" w:rsidRPr="00A857D3" w:rsidRDefault="00A857D3" w:rsidP="0095097B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размере номинальной стоимости жилищных облигаций и процентного дохода, полученного от организации - эмитента этих облигаций при их погашении (досрочном погашении) денежными средствами, а также в виде возврата денежных средств, внесенных в оплату стоимости жилого помещения путем приобретения жилищных облигаций;</w:t>
      </w:r>
    </w:p>
    <w:p w:rsidR="00A857D3" w:rsidRPr="00A857D3" w:rsidRDefault="00A857D3" w:rsidP="0095097B">
      <w:pPr>
        <w:numPr>
          <w:ilvl w:val="0"/>
          <w:numId w:val="5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виде лизинговых платежей, уплаченных по договору финансовой аренды (лизинга), предусматривающему выкуп предмета лизинга - одноквартирного жилого дома или квартиры, в случаях, если такой договор не завершился выкупом имущества или в договор были внесены изменения, исключающие условие выкупа предмета лизинга.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Физические лица, получившие в 2019 году вышеперечисленные доходы, обязаны представить в налоговый орган налоговую декларацию и произвести уплату подоходного налога в отношении сумм, на которые им ранее была предоставлена льгота по подоходному налогу в виде имущественного налогового вычета.</w:t>
      </w:r>
    </w:p>
    <w:p w:rsidR="00A857D3" w:rsidRPr="00A857D3" w:rsidRDefault="00A857D3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ИНЫЕ ДОХОДЫ </w:t>
      </w:r>
    </w:p>
    <w:p w:rsidR="00A857D3" w:rsidRPr="00547092" w:rsidRDefault="00A857D3" w:rsidP="0095097B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иных доходов, подлежащих налогообложению, содержится в статье 219 Налогового кодекса Ре</w:t>
      </w:r>
      <w:r w:rsidR="005470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спублики Беларусь</w:t>
      </w:r>
      <w:r w:rsidR="00547092" w:rsidRPr="005470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47092" w:rsidRPr="00547092" w:rsidRDefault="00547092" w:rsidP="0095097B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547092">
        <w:rPr>
          <w:rFonts w:ascii="Arial" w:hAnsi="Arial" w:cs="Arial"/>
          <w:bCs/>
          <w:sz w:val="21"/>
          <w:szCs w:val="21"/>
        </w:rPr>
        <w:t xml:space="preserve">доходов, полученных от физических лиц и организаций, не признаваемых налоговыми агентами Республики Беларусь, за исключением случаев, предусмотренных </w:t>
      </w:r>
      <w:hyperlink r:id="rId6" w:history="1">
        <w:r w:rsidRPr="00547092">
          <w:rPr>
            <w:rFonts w:ascii="Arial" w:hAnsi="Arial" w:cs="Arial"/>
            <w:bCs/>
            <w:sz w:val="21"/>
            <w:szCs w:val="21"/>
          </w:rPr>
          <w:t>статьей 218</w:t>
        </w:r>
      </w:hyperlink>
      <w:r w:rsidRPr="00547092">
        <w:rPr>
          <w:rFonts w:ascii="Arial" w:hAnsi="Arial" w:cs="Arial"/>
          <w:bCs/>
          <w:sz w:val="21"/>
          <w:szCs w:val="21"/>
        </w:rPr>
        <w:t xml:space="preserve"> настоящего Кодекса;</w:t>
      </w:r>
    </w:p>
    <w:p w:rsidR="00547092" w:rsidRPr="00547092" w:rsidRDefault="00547092" w:rsidP="0095097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360"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547092">
        <w:rPr>
          <w:rFonts w:ascii="Arial" w:hAnsi="Arial" w:cs="Arial"/>
          <w:bCs/>
          <w:sz w:val="21"/>
          <w:szCs w:val="21"/>
        </w:rPr>
        <w:t>доходов (за исключением доходов, полученных от осуществления предпринимательской деятельности плательщиком - индивидуальным предпринимателем), полученных физическими лицами - налоговыми резидентами Республики Беларусь от источников за пределами Республики Беларусь;</w:t>
      </w:r>
    </w:p>
    <w:p w:rsidR="00547092" w:rsidRPr="00547092" w:rsidRDefault="00547092" w:rsidP="0095097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360"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547092">
        <w:rPr>
          <w:rFonts w:ascii="Arial" w:hAnsi="Arial" w:cs="Arial"/>
          <w:bCs/>
          <w:sz w:val="21"/>
          <w:szCs w:val="21"/>
        </w:rPr>
        <w:t>доходов, полученных от осуществления предпринимательской деятельности после исключения плательщика - индивидуального предпринимателя из Единого государственного регистра юридических лиц и индивидуальных предпринимателей;</w:t>
      </w:r>
    </w:p>
    <w:p w:rsidR="00547092" w:rsidRPr="00547092" w:rsidRDefault="00547092" w:rsidP="0095097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360"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547092">
        <w:rPr>
          <w:rFonts w:ascii="Arial" w:hAnsi="Arial" w:cs="Arial"/>
          <w:bCs/>
          <w:sz w:val="21"/>
          <w:szCs w:val="21"/>
        </w:rPr>
        <w:lastRenderedPageBreak/>
        <w:t xml:space="preserve">доходов, полученных от физических лиц по договорам, не связанным с осуществлением предпринимательской деятельности, в результате дарения или в виде недвижимого имущества по договору ренты бесплатно в размере, превышающем </w:t>
      </w:r>
      <w:r>
        <w:rPr>
          <w:rFonts w:ascii="Arial" w:hAnsi="Arial" w:cs="Arial"/>
          <w:bCs/>
          <w:sz w:val="21"/>
          <w:szCs w:val="21"/>
        </w:rPr>
        <w:t>7003 белорусских рублей</w:t>
      </w:r>
      <w:r w:rsidRPr="00547092">
        <w:rPr>
          <w:rFonts w:ascii="Arial" w:hAnsi="Arial" w:cs="Arial"/>
          <w:bCs/>
          <w:sz w:val="21"/>
          <w:szCs w:val="21"/>
        </w:rPr>
        <w:t>;</w:t>
      </w:r>
    </w:p>
    <w:p w:rsidR="00547092" w:rsidRPr="00547092" w:rsidRDefault="00547092" w:rsidP="0095097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360"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547092">
        <w:rPr>
          <w:rFonts w:ascii="Arial" w:hAnsi="Arial" w:cs="Arial"/>
          <w:bCs/>
          <w:sz w:val="21"/>
          <w:szCs w:val="21"/>
        </w:rPr>
        <w:t>доходов в виде безвозмездной (спонсорской) помощи, а также поступивших на благотворительный счет, открытый в банке, пожертвований, полученных инвалидами, детьми-сиротами и детьми, оставшимися без попечения родителей, в размере, превышающем</w:t>
      </w:r>
      <w:r>
        <w:rPr>
          <w:rFonts w:ascii="Arial" w:hAnsi="Arial" w:cs="Arial"/>
          <w:bCs/>
          <w:sz w:val="21"/>
          <w:szCs w:val="21"/>
        </w:rPr>
        <w:t xml:space="preserve"> 13994 белорусских рубля</w:t>
      </w:r>
      <w:r w:rsidRPr="00547092">
        <w:rPr>
          <w:rFonts w:ascii="Arial" w:hAnsi="Arial" w:cs="Arial"/>
          <w:bCs/>
          <w:sz w:val="21"/>
          <w:szCs w:val="21"/>
        </w:rPr>
        <w:t>;</w:t>
      </w:r>
    </w:p>
    <w:p w:rsidR="00547092" w:rsidRPr="00547092" w:rsidRDefault="00547092" w:rsidP="0095097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360"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547092">
        <w:rPr>
          <w:rFonts w:ascii="Arial" w:hAnsi="Arial" w:cs="Arial"/>
          <w:bCs/>
          <w:sz w:val="21"/>
          <w:szCs w:val="21"/>
        </w:rPr>
        <w:t xml:space="preserve">доходов в виде страховых взносов, возвращенных при расторжении до истечения трехлетнего периода договоров добровольного страхования жизни и дополнительной пенсии, заключавшихся сроком на три и более года, - в случае получения в отношении сумм таких взносов социального налогового вычета, установленного </w:t>
      </w:r>
      <w:hyperlink r:id="rId7" w:history="1">
        <w:r w:rsidRPr="00547092">
          <w:rPr>
            <w:rFonts w:ascii="Arial" w:hAnsi="Arial" w:cs="Arial"/>
            <w:bCs/>
            <w:sz w:val="21"/>
            <w:szCs w:val="21"/>
          </w:rPr>
          <w:t>подпунктом 1.2 пункта 1 статьи 210</w:t>
        </w:r>
      </w:hyperlink>
      <w:r w:rsidRPr="00547092">
        <w:rPr>
          <w:rFonts w:ascii="Arial" w:hAnsi="Arial" w:cs="Arial"/>
          <w:bCs/>
          <w:sz w:val="21"/>
          <w:szCs w:val="21"/>
        </w:rPr>
        <w:t xml:space="preserve"> настоящего Кодекса;</w:t>
      </w:r>
    </w:p>
    <w:p w:rsidR="00547092" w:rsidRPr="00547092" w:rsidRDefault="00547092" w:rsidP="0095097B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360" w:after="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547092">
        <w:rPr>
          <w:rFonts w:ascii="Arial" w:hAnsi="Arial" w:cs="Arial"/>
          <w:bCs/>
          <w:sz w:val="21"/>
          <w:szCs w:val="21"/>
        </w:rPr>
        <w:t xml:space="preserve">отдельных доходов, в отношении которых плательщику был предоставлен имущественный налоговый вычет, установленный </w:t>
      </w:r>
      <w:hyperlink r:id="rId8" w:history="1">
        <w:r w:rsidRPr="00547092">
          <w:rPr>
            <w:rFonts w:ascii="Arial" w:hAnsi="Arial" w:cs="Arial"/>
            <w:bCs/>
            <w:sz w:val="21"/>
            <w:szCs w:val="21"/>
          </w:rPr>
          <w:t>подпунктом 1.1 пункта 1 статьи 211</w:t>
        </w:r>
      </w:hyperlink>
      <w:r>
        <w:rPr>
          <w:rFonts w:ascii="Arial" w:hAnsi="Arial" w:cs="Arial"/>
          <w:bCs/>
          <w:sz w:val="21"/>
          <w:szCs w:val="21"/>
        </w:rPr>
        <w:t xml:space="preserve"> настоящего Кодекса.</w:t>
      </w:r>
    </w:p>
    <w:p w:rsidR="00547092" w:rsidRDefault="00547092" w:rsidP="0095097B">
      <w:pPr>
        <w:spacing w:after="225" w:line="300" w:lineRule="atLeast"/>
        <w:jc w:val="both"/>
      </w:pPr>
    </w:p>
    <w:p w:rsidR="00D5046E" w:rsidRPr="008508D4" w:rsidRDefault="00471152" w:rsidP="00D5046E">
      <w:pPr>
        <w:spacing w:before="120" w:after="120" w:line="166" w:lineRule="atLeast"/>
        <w:jc w:val="both"/>
        <w:rPr>
          <w:rFonts w:ascii="Arial" w:hAnsi="Arial" w:cs="Arial"/>
          <w:sz w:val="21"/>
          <w:szCs w:val="21"/>
        </w:rPr>
      </w:pPr>
      <w:hyperlink r:id="rId9" w:history="1">
        <w:r w:rsidR="007107DF" w:rsidRPr="008508D4">
          <w:rPr>
            <w:rStyle w:val="a4"/>
            <w:rFonts w:ascii="Arial" w:hAnsi="Arial" w:cs="Arial"/>
            <w:sz w:val="21"/>
            <w:szCs w:val="21"/>
          </w:rPr>
          <w:t xml:space="preserve">Налоговую декларацию </w:t>
        </w:r>
      </w:hyperlink>
      <w:r w:rsidR="007107DF" w:rsidRPr="008508D4">
        <w:rPr>
          <w:rFonts w:ascii="Arial" w:hAnsi="Arial" w:cs="Arial"/>
          <w:sz w:val="21"/>
          <w:szCs w:val="21"/>
        </w:rPr>
        <w:t xml:space="preserve"> за 2019 год нужно представить </w:t>
      </w:r>
      <w:r w:rsidR="00D5046E" w:rsidRPr="008508D4">
        <w:rPr>
          <w:rFonts w:ascii="Arial" w:hAnsi="Arial" w:cs="Arial"/>
          <w:sz w:val="21"/>
          <w:szCs w:val="21"/>
        </w:rPr>
        <w:t xml:space="preserve">в налоговый орган </w:t>
      </w:r>
      <w:r w:rsidR="007107DF" w:rsidRPr="008508D4">
        <w:rPr>
          <w:rFonts w:ascii="Arial" w:hAnsi="Arial" w:cs="Arial"/>
          <w:b/>
          <w:sz w:val="21"/>
          <w:szCs w:val="21"/>
        </w:rPr>
        <w:t>не позднее 31 марта 2020 года</w:t>
      </w:r>
      <w:r w:rsidR="007107DF" w:rsidRPr="008508D4">
        <w:rPr>
          <w:rFonts w:ascii="Arial" w:hAnsi="Arial" w:cs="Arial"/>
          <w:sz w:val="21"/>
          <w:szCs w:val="21"/>
        </w:rPr>
        <w:t xml:space="preserve">. </w:t>
      </w:r>
      <w:r w:rsidR="00D5046E" w:rsidRPr="008508D4">
        <w:rPr>
          <w:rFonts w:ascii="Arial" w:hAnsi="Arial" w:cs="Arial"/>
          <w:sz w:val="21"/>
          <w:szCs w:val="21"/>
        </w:rPr>
        <w:t>Прием деклараций (расчетов) осуществляется в рабочие дни с 8.00 до 19.00, а также 21 и 28 марта 2020 года с 9.00 до 13.00.</w:t>
      </w:r>
    </w:p>
    <w:p w:rsidR="008508D4" w:rsidRPr="008508D4" w:rsidRDefault="008508D4" w:rsidP="008508D4">
      <w:pPr>
        <w:spacing w:before="120" w:after="120" w:line="166" w:lineRule="atLeast"/>
        <w:jc w:val="both"/>
        <w:rPr>
          <w:rFonts w:ascii="Arial" w:hAnsi="Arial" w:cs="Arial"/>
          <w:sz w:val="21"/>
          <w:szCs w:val="21"/>
        </w:rPr>
      </w:pPr>
      <w:r w:rsidRPr="008508D4">
        <w:rPr>
          <w:rFonts w:ascii="Arial" w:hAnsi="Arial" w:cs="Arial"/>
          <w:sz w:val="21"/>
          <w:szCs w:val="21"/>
        </w:rPr>
        <w:t xml:space="preserve">Налог уплачивается </w:t>
      </w:r>
      <w:r w:rsidRPr="008508D4">
        <w:rPr>
          <w:rFonts w:ascii="Arial" w:hAnsi="Arial" w:cs="Arial"/>
          <w:b/>
          <w:sz w:val="21"/>
          <w:szCs w:val="21"/>
        </w:rPr>
        <w:t>не позднее 01 июня 2020 года</w:t>
      </w:r>
      <w:r w:rsidRPr="008508D4">
        <w:rPr>
          <w:rFonts w:ascii="Arial" w:hAnsi="Arial" w:cs="Arial"/>
          <w:sz w:val="21"/>
          <w:szCs w:val="21"/>
        </w:rPr>
        <w:t>.</w:t>
      </w:r>
    </w:p>
    <w:p w:rsidR="00D5046E" w:rsidRDefault="00D5046E" w:rsidP="007107DF">
      <w:pPr>
        <w:spacing w:before="120" w:after="120" w:line="166" w:lineRule="atLeast"/>
        <w:jc w:val="both"/>
      </w:pP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СПОСОБЫ </w:t>
      </w: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представления налоговой декларации: 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 лично. 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Представить налоговую декларацию можно лично путем посещения налогового органа. 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по почте.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Представить налоговую декларацию также можно в виде почтового отправления с описью вложения. </w:t>
      </w:r>
    </w:p>
    <w:p w:rsidR="0095097B" w:rsidRPr="0095097B" w:rsidRDefault="0095097B" w:rsidP="0095097B">
      <w:pPr>
        <w:shd w:val="clear" w:color="auto" w:fill="D1F9FF"/>
        <w:spacing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ВНИМАНИЕ! При отправке налоговой декларации по почте днём её представления считается день отправки почтового отправления (указанная на почтовом штампе дата отправки почтового отправления).</w:t>
      </w:r>
    </w:p>
    <w:p w:rsidR="0095097B" w:rsidRPr="0095097B" w:rsidRDefault="0095097B" w:rsidP="0095097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передача с помощью программных и технических средств через личный кабинет плательщика.</w:t>
      </w: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передаче налоговой декларации с помощью программных и технических средств через </w:t>
      </w:r>
      <w:r w:rsidRP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личный кабинет плательщика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днем ее представления считается дата ее приема web-порталом Министерства по налогам и сборам Республики Беларусь, зафиксированная в соответствующем подтверждении такого портала. 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Доступ к </w:t>
      </w:r>
      <w:r w:rsidRP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личному кабинету плательщика</w:t>
      </w: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представление налоговой декларации может быть осуществлено одним из двух способов: 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с помощью учетной записи и пароля. </w:t>
      </w:r>
    </w:p>
    <w:p w:rsidR="0095097B" w:rsidRPr="0095097B" w:rsidRDefault="0095097B" w:rsidP="0095097B">
      <w:pPr>
        <w:shd w:val="clear" w:color="auto" w:fill="D1F9FF"/>
        <w:spacing w:after="225"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ВНИМАНИЕ! Для регистрации в качестве пользователя личного кабинета плательщика физическому лицу необходимо предварительно выполнить ряд процедур, с которыми </w:t>
      </w: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можно ознакомиться на портале МНС (</w:t>
      </w:r>
      <w:hyperlink r:id="rId10" w:history="1">
        <w:r w:rsidRPr="0095097B">
          <w:rPr>
            <w:rFonts w:ascii="Arial" w:eastAsia="Times New Roman" w:hAnsi="Arial" w:cs="Arial"/>
            <w:i/>
            <w:iCs/>
            <w:color w:val="016029"/>
            <w:sz w:val="21"/>
            <w:szCs w:val="21"/>
            <w:lang w:eastAsia="ru-RU"/>
          </w:rPr>
          <w:t>http://www.nalog.gov.by/ru/kak-polychit-elektronnie-izvescheniya-podohodny-nalog/</w:t>
        </w:r>
      </w:hyperlink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95097B" w:rsidRPr="0095097B" w:rsidRDefault="0095097B" w:rsidP="0095097B">
      <w:pPr>
        <w:shd w:val="clear" w:color="auto" w:fill="D1F9FF"/>
        <w:spacing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Представить электронную налоговую декларацию можно непосредственно из личного кабинета на портале: заполнить декларацию (раздел «</w:t>
      </w: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Представить декларацию по подоходному налогу с физических лиц</w:t>
      </w: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») и отправить в районную инспекцию МНС. </w:t>
      </w:r>
    </w:p>
    <w:p w:rsidR="0095097B" w:rsidRPr="0095097B" w:rsidRDefault="0095097B" w:rsidP="0095097B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3.2. с помощью личного ключа электронной цифровой подписи.</w:t>
      </w: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5097B" w:rsidRPr="0095097B" w:rsidRDefault="0095097B" w:rsidP="0095097B">
      <w:pPr>
        <w:shd w:val="clear" w:color="auto" w:fill="D1F9FF"/>
        <w:spacing w:after="0"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95097B" w:rsidRPr="0095097B" w:rsidRDefault="0095097B" w:rsidP="0095097B">
      <w:pPr>
        <w:shd w:val="clear" w:color="auto" w:fill="D1F9FF"/>
        <w:spacing w:after="225"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ВНИМАНИЕ! Для работы с системой электронного декларирования физическому лицу необходимо предварительно выполнить ряд процедур, с которыми можно ознакомиться на портале МНС (</w:t>
      </w:r>
      <w:hyperlink r:id="rId11" w:history="1">
        <w:r w:rsidRPr="0095097B">
          <w:rPr>
            <w:rFonts w:ascii="Arial" w:eastAsia="Times New Roman" w:hAnsi="Arial" w:cs="Arial"/>
            <w:i/>
            <w:iCs/>
            <w:color w:val="016029"/>
            <w:sz w:val="21"/>
            <w:szCs w:val="21"/>
            <w:lang w:eastAsia="ru-RU"/>
          </w:rPr>
          <w:t>http://www.portal.nalog.gov.by/web/nalog/physical/howpresent</w:t>
        </w:r>
      </w:hyperlink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95097B" w:rsidRPr="0095097B" w:rsidRDefault="0095097B" w:rsidP="0095097B">
      <w:pPr>
        <w:shd w:val="clear" w:color="auto" w:fill="D1F9FF"/>
        <w:spacing w:line="300" w:lineRule="atLeast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Представить электронную налоговую декларацию можно непосредственно из личного кабинета на портале: заполнить декларацию (раздел «</w:t>
      </w: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Представить декларацию по подоходному налогу с физических лиц</w:t>
      </w:r>
      <w:r w:rsidRPr="009509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»), подписать электронно-цифровой подписью и отправить в районную инспекцию МНС.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уполномоченным представителем физического лица.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Уполномоченный представитель плательщика - физического лица осуществляет свои полномочия на основании доверенности, которая по выбору доверителя должна быть удостоверена одним из следующих способов:</w:t>
      </w:r>
    </w:p>
    <w:p w:rsidR="0095097B" w:rsidRPr="0095097B" w:rsidRDefault="0095097B" w:rsidP="0095097B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нотариально;</w:t>
      </w:r>
    </w:p>
    <w:p w:rsidR="0095097B" w:rsidRPr="0095097B" w:rsidRDefault="0095097B" w:rsidP="0095097B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порядке, установленном пунктом 3 статьи 186 Гражданского кодекса Республики Беларусь;</w:t>
      </w:r>
    </w:p>
    <w:p w:rsidR="0095097B" w:rsidRPr="0095097B" w:rsidRDefault="0095097B" w:rsidP="0095097B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организацией, в которой доверитель работает или учится, организацией, осуществляющей эксплуатацию жилищного фонда и (или) предоставляющей жилищно-коммунальные услуги, по месту его жительства.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законным представителем физического лица.</w:t>
      </w:r>
    </w:p>
    <w:p w:rsidR="0095097B" w:rsidRPr="0095097B" w:rsidRDefault="0095097B" w:rsidP="0095097B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получения подлежащих налогообложению доходов несовершеннолетними детьми в возрасте до 14 лет (малолетними детьми), заполнение и представление налоговой декларации от имени ребенка осуществляется его законными представителями: родителями, усыновителями, опекунами, попечителями. </w:t>
      </w:r>
    </w:p>
    <w:p w:rsidR="0095097B" w:rsidRPr="0095097B" w:rsidRDefault="0095097B" w:rsidP="0095097B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09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Заполнение и представление налоговой декларации детьми в возрасте от 14 до 18 лет осуществляется самим детьми с письменного согласия их законных представителей: родителей, усыновителей, опекунов, попечителей </w:t>
      </w:r>
    </w:p>
    <w:p w:rsidR="007107DF" w:rsidRDefault="00471152" w:rsidP="007107DF">
      <w:pPr>
        <w:spacing w:after="225" w:line="300" w:lineRule="atLeast"/>
        <w:jc w:val="both"/>
      </w:pPr>
      <w:hyperlink r:id="rId12" w:history="1">
        <w:r w:rsidR="007107DF" w:rsidRPr="00A857D3">
          <w:rPr>
            <w:rFonts w:ascii="Arial" w:eastAsia="Times New Roman" w:hAnsi="Arial" w:cs="Arial"/>
            <w:b/>
            <w:bCs/>
            <w:color w:val="016029"/>
            <w:sz w:val="21"/>
            <w:szCs w:val="21"/>
            <w:lang w:eastAsia="ru-RU"/>
          </w:rPr>
          <w:t>ПРИМЕР заполнения налоговой декларации можно посмотреть ТУТ</w:t>
        </w:r>
      </w:hyperlink>
      <w:r w:rsidR="00710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7107DF" w:rsidRPr="00A85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13" w:history="1">
        <w:r w:rsidR="007107DF" w:rsidRPr="00214898">
          <w:rPr>
            <w:rStyle w:val="a4"/>
          </w:rPr>
          <w:t>http://www.nalog.gov.by/uploads/documents/Nalogovaja-deklaratsija-po-podoxodnomu-nalogu-za-2019-god.xls</w:t>
        </w:r>
      </w:hyperlink>
      <w:r w:rsidR="007107DF">
        <w:t>.</w:t>
      </w:r>
    </w:p>
    <w:p w:rsidR="0095097B" w:rsidRPr="00547092" w:rsidRDefault="0095097B" w:rsidP="00547092">
      <w:pPr>
        <w:spacing w:line="30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</w:p>
    <w:p w:rsidR="00547092" w:rsidRDefault="00547092" w:rsidP="00A857D3">
      <w:pPr>
        <w:spacing w:after="225" w:line="300" w:lineRule="atLeast"/>
      </w:pPr>
    </w:p>
    <w:sectPr w:rsidR="00547092" w:rsidSect="00C568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B38"/>
    <w:multiLevelType w:val="multilevel"/>
    <w:tmpl w:val="029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727A3"/>
    <w:multiLevelType w:val="hybridMultilevel"/>
    <w:tmpl w:val="6430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316E"/>
    <w:multiLevelType w:val="multilevel"/>
    <w:tmpl w:val="F248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75671"/>
    <w:multiLevelType w:val="multilevel"/>
    <w:tmpl w:val="0510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742F4"/>
    <w:multiLevelType w:val="multilevel"/>
    <w:tmpl w:val="7B0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B14D6"/>
    <w:multiLevelType w:val="multilevel"/>
    <w:tmpl w:val="F17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00C1A"/>
    <w:multiLevelType w:val="multilevel"/>
    <w:tmpl w:val="931C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857D3"/>
    <w:rsid w:val="00147502"/>
    <w:rsid w:val="001800A2"/>
    <w:rsid w:val="00440667"/>
    <w:rsid w:val="00471152"/>
    <w:rsid w:val="00513BAC"/>
    <w:rsid w:val="00547092"/>
    <w:rsid w:val="007107DF"/>
    <w:rsid w:val="008508D4"/>
    <w:rsid w:val="0095097B"/>
    <w:rsid w:val="009B2A1A"/>
    <w:rsid w:val="00A857D3"/>
    <w:rsid w:val="00C00AAC"/>
    <w:rsid w:val="00C05C1D"/>
    <w:rsid w:val="00C56818"/>
    <w:rsid w:val="00D5046E"/>
    <w:rsid w:val="00E7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nerseltext1">
    <w:name w:val="inner_sel_text1"/>
    <w:basedOn w:val="a"/>
    <w:rsid w:val="00A857D3"/>
    <w:pPr>
      <w:shd w:val="clear" w:color="auto" w:fill="F8F6E6"/>
      <w:spacing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4639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0132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902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366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2566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16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644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874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3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7C05EB4C0C19D2989AFA0BAC2EB46AB558678B2AC5F4B2B2E95BD61464A8F1BAF234A11900AD94B23CA38680C1F3CCBAFE7EAF6AF659C8FCB18B39q8Z1O" TargetMode="External"/><Relationship Id="rId13" Type="http://schemas.openxmlformats.org/officeDocument/2006/relationships/hyperlink" Target="http://www.nalog.gov.by/uploads/documents/Nalogovaja-deklaratsija-po-podoxodnomu-nalogu-za-2019-god.xls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427C05EB4C0C19D2989AFA0BAC2EB46AB558678B2AC5F4B2B2E95BD61464A8F1BAF234A11900AD94B23CA38580C1F3CCBAFE7EAF6AF659C8FCB18B39q8Z1O" TargetMode="External"/><Relationship Id="rId12" Type="http://schemas.openxmlformats.org/officeDocument/2006/relationships/hyperlink" Target="http://www.nalog.gov.by/uploads/documents/Nalogovaja-deklaratsija-po-podoxodnomu-nalogu-za-2019-god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427C05EB4C0C19D2989AFA0BAC2EB46AB558678B2AC5F4B2B2E95BD61464A8F1BAF234A11900AD94B23CA08587C1F3CCBAFE7EAF6AF659C8FCB18B39q8Z1O" TargetMode="External"/><Relationship Id="rId11" Type="http://schemas.openxmlformats.org/officeDocument/2006/relationships/hyperlink" Target="http://www.portal.nalog.gov.by/web/nalog/physical/howpres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by/ru/kak-polychit-elektronnie-izvescheniya-podohodny-n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by/uploads/folderForLinks/deklaratsija-po-podoxodnomu-nalogu-za-2017-god.x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34381-CB1D-4032-A67A-774057DD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703_Shupenka</dc:creator>
  <cp:lastModifiedBy>703_Kaminskaya</cp:lastModifiedBy>
  <cp:revision>2</cp:revision>
  <cp:lastPrinted>2020-02-04T12:03:00Z</cp:lastPrinted>
  <dcterms:created xsi:type="dcterms:W3CDTF">2020-02-04T12:32:00Z</dcterms:created>
  <dcterms:modified xsi:type="dcterms:W3CDTF">2020-02-04T12:32:00Z</dcterms:modified>
</cp:coreProperties>
</file>