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87DC" w14:textId="25DD9EBB" w:rsidR="002E74E3" w:rsidRPr="00C146A4" w:rsidRDefault="002E74E3" w:rsidP="00C146A4">
      <w:pPr>
        <w:pStyle w:val="a3"/>
        <w:spacing w:line="280" w:lineRule="exact"/>
        <w:ind w:right="-2" w:firstLine="0"/>
        <w:rPr>
          <w:b/>
          <w:bCs/>
        </w:rPr>
      </w:pPr>
      <w:r w:rsidRPr="00C146A4">
        <w:rPr>
          <w:b/>
          <w:bCs/>
        </w:rPr>
        <w:t>Комментарий к Указу Президента Республики Беларусь от 6 января 2021 г. № 9 «Об изменении указов Президента Республики Беларусь»</w:t>
      </w:r>
    </w:p>
    <w:p w14:paraId="421F2747" w14:textId="77777777" w:rsidR="00C146A4" w:rsidRDefault="00C146A4" w:rsidP="00C146A4">
      <w:pPr>
        <w:pStyle w:val="a3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</w:p>
    <w:p w14:paraId="6E29CB26" w14:textId="54BD6C86" w:rsidR="002E74E3" w:rsidRDefault="002E74E3" w:rsidP="002E74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2FB5">
        <w:rPr>
          <w:sz w:val="30"/>
          <w:szCs w:val="30"/>
        </w:rPr>
        <w:t xml:space="preserve">Президент Беларуси Александр Лукашенко </w:t>
      </w:r>
      <w:r>
        <w:rPr>
          <w:sz w:val="30"/>
          <w:szCs w:val="30"/>
        </w:rPr>
        <w:t>6 января</w:t>
      </w:r>
      <w:r w:rsidRPr="00792FB5">
        <w:rPr>
          <w:sz w:val="30"/>
          <w:szCs w:val="30"/>
        </w:rPr>
        <w:t xml:space="preserve"> подписал </w:t>
      </w:r>
      <w:hyperlink r:id="rId7" w:history="1">
        <w:r w:rsidRPr="00C52785">
          <w:rPr>
            <w:rStyle w:val="ab"/>
            <w:sz w:val="30"/>
            <w:szCs w:val="30"/>
          </w:rPr>
          <w:t>Указ</w:t>
        </w:r>
      </w:hyperlink>
      <w:r w:rsidRPr="00792FB5">
        <w:rPr>
          <w:sz w:val="30"/>
          <w:szCs w:val="30"/>
        </w:rPr>
        <w:t xml:space="preserve"> № </w:t>
      </w:r>
      <w:r>
        <w:rPr>
          <w:sz w:val="30"/>
          <w:szCs w:val="30"/>
        </w:rPr>
        <w:t>9 «Об изменении указов Президента Республики Беларусь» (далее – Указ).</w:t>
      </w:r>
    </w:p>
    <w:p w14:paraId="546374E7" w14:textId="77777777" w:rsidR="002E74E3" w:rsidRDefault="002E74E3" w:rsidP="002E74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</w:t>
      </w:r>
      <w:r w:rsidRPr="00E220C0">
        <w:rPr>
          <w:sz w:val="30"/>
          <w:szCs w:val="30"/>
        </w:rPr>
        <w:t xml:space="preserve">предусматривает внесение изменений в </w:t>
      </w:r>
      <w:r>
        <w:rPr>
          <w:sz w:val="30"/>
          <w:szCs w:val="30"/>
        </w:rPr>
        <w:t xml:space="preserve">некоторые указы Президента Республики Беларусь, а именно: </w:t>
      </w:r>
    </w:p>
    <w:p w14:paraId="0688A4C1" w14:textId="77777777" w:rsidR="002E74E3" w:rsidRDefault="006F133C" w:rsidP="002E74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новой редакции изложен</w:t>
      </w:r>
      <w:r w:rsidRPr="00E220C0">
        <w:rPr>
          <w:sz w:val="30"/>
          <w:szCs w:val="30"/>
        </w:rPr>
        <w:t xml:space="preserve"> </w:t>
      </w:r>
      <w:r w:rsidR="002E74E3" w:rsidRPr="00E220C0">
        <w:rPr>
          <w:sz w:val="30"/>
          <w:szCs w:val="30"/>
        </w:rPr>
        <w:t>Указ Президента Республики Беларусь от 10 июня 2011 г. № 243</w:t>
      </w:r>
      <w:r>
        <w:rPr>
          <w:sz w:val="30"/>
          <w:szCs w:val="30"/>
        </w:rPr>
        <w:t xml:space="preserve">, предусматривающий маркировку товаров </w:t>
      </w:r>
      <w:r w:rsidR="002E74E3" w:rsidRPr="00E220C0">
        <w:rPr>
          <w:sz w:val="30"/>
          <w:szCs w:val="30"/>
        </w:rPr>
        <w:t>(далее –</w:t>
      </w:r>
      <w:r w:rsidR="002E74E3">
        <w:rPr>
          <w:sz w:val="30"/>
          <w:szCs w:val="30"/>
        </w:rPr>
        <w:t xml:space="preserve"> </w:t>
      </w:r>
      <w:r w:rsidR="002E74E3" w:rsidRPr="00E220C0">
        <w:rPr>
          <w:sz w:val="30"/>
          <w:szCs w:val="30"/>
        </w:rPr>
        <w:t xml:space="preserve">Указ </w:t>
      </w:r>
      <w:r w:rsidR="002E74E3">
        <w:rPr>
          <w:sz w:val="30"/>
          <w:szCs w:val="30"/>
        </w:rPr>
        <w:t>№ 243</w:t>
      </w:r>
      <w:r w:rsidR="002E74E3" w:rsidRPr="00E220C0">
        <w:rPr>
          <w:sz w:val="30"/>
          <w:szCs w:val="30"/>
        </w:rPr>
        <w:t>)</w:t>
      </w:r>
      <w:r w:rsidR="002E74E3">
        <w:rPr>
          <w:sz w:val="30"/>
          <w:szCs w:val="30"/>
        </w:rPr>
        <w:t>;</w:t>
      </w:r>
    </w:p>
    <w:p w14:paraId="432523A1" w14:textId="77777777" w:rsidR="002E74E3" w:rsidRDefault="006F133C" w:rsidP="002E74E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4E3">
        <w:rPr>
          <w:sz w:val="30"/>
          <w:szCs w:val="30"/>
        </w:rPr>
        <w:t>привед</w:t>
      </w:r>
      <w:r>
        <w:rPr>
          <w:sz w:val="30"/>
          <w:szCs w:val="30"/>
        </w:rPr>
        <w:t xml:space="preserve">ен </w:t>
      </w:r>
      <w:r w:rsidRPr="002E74E3">
        <w:rPr>
          <w:sz w:val="30"/>
          <w:szCs w:val="30"/>
        </w:rPr>
        <w:t xml:space="preserve">в соответствие </w:t>
      </w:r>
      <w:r>
        <w:rPr>
          <w:sz w:val="30"/>
          <w:szCs w:val="30"/>
        </w:rPr>
        <w:t xml:space="preserve">с </w:t>
      </w:r>
      <w:r w:rsidRPr="002E74E3">
        <w:rPr>
          <w:sz w:val="30"/>
          <w:szCs w:val="30"/>
        </w:rPr>
        <w:t>терминологи</w:t>
      </w:r>
      <w:r>
        <w:rPr>
          <w:sz w:val="30"/>
          <w:szCs w:val="30"/>
        </w:rPr>
        <w:t>ей</w:t>
      </w:r>
      <w:r w:rsidRPr="002E74E3">
        <w:rPr>
          <w:sz w:val="30"/>
          <w:szCs w:val="30"/>
        </w:rPr>
        <w:t xml:space="preserve">, применяемой в Указе № 243, а также в </w:t>
      </w:r>
      <w:r w:rsidRPr="002E74E3">
        <w:rPr>
          <w:rFonts w:eastAsiaTheme="minorHAnsi"/>
          <w:sz w:val="30"/>
          <w:szCs w:val="30"/>
          <w:lang w:eastAsia="en-US"/>
        </w:rPr>
        <w:t>постановлении Совета Министров Республики Беларусь, Национального банка Республики Беларусь от 6 июля 2011 г. № 924/16 «Об использовании кассового и иного оборудования при приеме средств платежа»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4E3" w:rsidRPr="002E74E3">
        <w:rPr>
          <w:sz w:val="30"/>
          <w:szCs w:val="30"/>
        </w:rPr>
        <w:t xml:space="preserve">Указ Президента Республики Беларусь </w:t>
      </w:r>
      <w:r>
        <w:rPr>
          <w:sz w:val="30"/>
          <w:szCs w:val="30"/>
        </w:rPr>
        <w:br/>
      </w:r>
      <w:r w:rsidR="002E74E3" w:rsidRPr="002E74E3">
        <w:rPr>
          <w:sz w:val="30"/>
          <w:szCs w:val="30"/>
        </w:rPr>
        <w:t xml:space="preserve">от 15 октября </w:t>
      </w:r>
      <w:smartTag w:uri="urn:schemas-microsoft-com:office:smarttags" w:element="metricconverter">
        <w:smartTagPr>
          <w:attr w:name="ProductID" w:val="2007 г"/>
        </w:smartTagPr>
        <w:r w:rsidR="002E74E3" w:rsidRPr="002E74E3">
          <w:rPr>
            <w:sz w:val="30"/>
            <w:szCs w:val="30"/>
          </w:rPr>
          <w:t>2007 г</w:t>
        </w:r>
      </w:smartTag>
      <w:r w:rsidR="002E74E3" w:rsidRPr="002E74E3">
        <w:rPr>
          <w:sz w:val="30"/>
          <w:szCs w:val="30"/>
        </w:rPr>
        <w:t>. № 498 «О дополнительных мерах по работе с обращениями граждан и юридических лиц»</w:t>
      </w:r>
      <w:r>
        <w:rPr>
          <w:sz w:val="30"/>
          <w:szCs w:val="30"/>
        </w:rPr>
        <w:t>;</w:t>
      </w:r>
      <w:r w:rsidR="002E74E3" w:rsidRPr="002E74E3">
        <w:rPr>
          <w:sz w:val="30"/>
          <w:szCs w:val="30"/>
        </w:rPr>
        <w:t xml:space="preserve">  </w:t>
      </w:r>
    </w:p>
    <w:p w14:paraId="02D4B514" w14:textId="77777777" w:rsidR="002E74E3" w:rsidRPr="00E220C0" w:rsidRDefault="006F133C" w:rsidP="002E74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 </w:t>
      </w:r>
      <w:r w:rsidR="002E74E3">
        <w:rPr>
          <w:sz w:val="30"/>
          <w:szCs w:val="30"/>
        </w:rPr>
        <w:t>Указ</w:t>
      </w:r>
      <w:r>
        <w:rPr>
          <w:sz w:val="30"/>
          <w:szCs w:val="30"/>
        </w:rPr>
        <w:t>е</w:t>
      </w:r>
      <w:r w:rsidR="002E74E3">
        <w:rPr>
          <w:sz w:val="30"/>
          <w:szCs w:val="30"/>
        </w:rPr>
        <w:t xml:space="preserve"> Президента Республики Беларусь </w:t>
      </w:r>
      <w:r w:rsidR="002E74E3" w:rsidRPr="00E220C0">
        <w:rPr>
          <w:sz w:val="30"/>
          <w:szCs w:val="30"/>
        </w:rPr>
        <w:t xml:space="preserve">от 16 октября 2009 г. </w:t>
      </w:r>
      <w:r>
        <w:rPr>
          <w:sz w:val="30"/>
          <w:szCs w:val="30"/>
        </w:rPr>
        <w:br/>
      </w:r>
      <w:r w:rsidR="002E74E3" w:rsidRPr="00E220C0">
        <w:rPr>
          <w:sz w:val="30"/>
          <w:szCs w:val="30"/>
        </w:rPr>
        <w:t>№ 510 «О совершенствовании контрольной (надзорной) деятельности в Республике Беларусь»</w:t>
      </w:r>
      <w:r w:rsidR="002E74E3">
        <w:rPr>
          <w:sz w:val="30"/>
          <w:szCs w:val="30"/>
        </w:rPr>
        <w:t xml:space="preserve"> (далее – Указ № 510) </w:t>
      </w:r>
      <w:r>
        <w:rPr>
          <w:sz w:val="30"/>
          <w:szCs w:val="30"/>
        </w:rPr>
        <w:t xml:space="preserve">терминология приведена в соответствие с Указом № 243. </w:t>
      </w:r>
      <w:r w:rsidR="002E74E3" w:rsidRPr="00E220C0">
        <w:rPr>
          <w:rFonts w:eastAsiaTheme="minorHAnsi"/>
          <w:sz w:val="30"/>
          <w:szCs w:val="30"/>
          <w:lang w:eastAsia="en-US"/>
        </w:rPr>
        <w:t xml:space="preserve">Одновременно </w:t>
      </w:r>
      <w:r w:rsidR="002E74E3" w:rsidRPr="00E220C0">
        <w:rPr>
          <w:sz w:val="30"/>
          <w:szCs w:val="30"/>
        </w:rPr>
        <w:t xml:space="preserve">Национальный банк наделен полномочиями по </w:t>
      </w:r>
      <w:r w:rsidR="002E74E3" w:rsidRPr="00E220C0">
        <w:rPr>
          <w:rFonts w:eastAsiaTheme="minorHAnsi"/>
          <w:sz w:val="30"/>
          <w:szCs w:val="30"/>
          <w:lang w:eastAsia="en-US"/>
        </w:rPr>
        <w:t>осуществлению контроля за соблюдением рейтинговым агентством законодательства о рейтинговой деятельности.</w:t>
      </w:r>
    </w:p>
    <w:p w14:paraId="35336EB9" w14:textId="77777777" w:rsidR="00A11977" w:rsidRPr="00E220C0" w:rsidRDefault="00A11977" w:rsidP="00A11977">
      <w:pPr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>Указ</w:t>
      </w:r>
      <w:r>
        <w:rPr>
          <w:sz w:val="30"/>
          <w:szCs w:val="30"/>
        </w:rPr>
        <w:t xml:space="preserve">ом № 243 </w:t>
      </w:r>
      <w:r w:rsidRPr="00E220C0">
        <w:rPr>
          <w:sz w:val="30"/>
          <w:szCs w:val="30"/>
        </w:rPr>
        <w:t>утвержд</w:t>
      </w:r>
      <w:r w:rsidR="006F133C">
        <w:rPr>
          <w:sz w:val="30"/>
          <w:szCs w:val="30"/>
        </w:rPr>
        <w:t>ены</w:t>
      </w:r>
      <w:r w:rsidRPr="00E220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соответствующие положения, </w:t>
      </w:r>
      <w:r w:rsidRPr="00E220C0">
        <w:rPr>
          <w:sz w:val="30"/>
          <w:szCs w:val="30"/>
        </w:rPr>
        <w:t>в которых закрепл</w:t>
      </w:r>
      <w:r w:rsidR="006F133C">
        <w:rPr>
          <w:sz w:val="30"/>
          <w:szCs w:val="30"/>
        </w:rPr>
        <w:t>ены</w:t>
      </w:r>
      <w:r w:rsidRPr="00E220C0">
        <w:rPr>
          <w:sz w:val="30"/>
          <w:szCs w:val="30"/>
        </w:rPr>
        <w:t xml:space="preserve"> основополагающие правовые предписания, необходимые для функционирования двух видов маркировки товаров в Республике Беларусь</w:t>
      </w:r>
      <w:r>
        <w:rPr>
          <w:sz w:val="30"/>
          <w:szCs w:val="30"/>
        </w:rPr>
        <w:t xml:space="preserve"> – </w:t>
      </w:r>
      <w:r w:rsidRPr="00C9387E">
        <w:rPr>
          <w:sz w:val="30"/>
          <w:szCs w:val="30"/>
        </w:rPr>
        <w:t>маркировк</w:t>
      </w:r>
      <w:r w:rsidR="00FE2C0D" w:rsidRPr="00C9387E">
        <w:rPr>
          <w:sz w:val="30"/>
          <w:szCs w:val="30"/>
        </w:rPr>
        <w:t>и</w:t>
      </w:r>
      <w:r w:rsidRPr="00C9387E">
        <w:rPr>
          <w:sz w:val="30"/>
          <w:szCs w:val="30"/>
        </w:rPr>
        <w:t xml:space="preserve"> унифицированными контрольными знаками и </w:t>
      </w:r>
      <w:r w:rsidR="00FE2C0D" w:rsidRPr="00C9387E">
        <w:rPr>
          <w:sz w:val="30"/>
          <w:szCs w:val="30"/>
        </w:rPr>
        <w:t>маркировки</w:t>
      </w:r>
      <w:r w:rsidR="00FE2C0D">
        <w:rPr>
          <w:sz w:val="30"/>
          <w:szCs w:val="30"/>
        </w:rPr>
        <w:t xml:space="preserve"> </w:t>
      </w:r>
      <w:r>
        <w:rPr>
          <w:sz w:val="30"/>
          <w:szCs w:val="30"/>
        </w:rPr>
        <w:t>средствами идентификации</w:t>
      </w:r>
      <w:r w:rsidRPr="00E220C0">
        <w:rPr>
          <w:sz w:val="30"/>
          <w:szCs w:val="30"/>
        </w:rPr>
        <w:t>.</w:t>
      </w:r>
    </w:p>
    <w:p w14:paraId="112B7A5E" w14:textId="77777777" w:rsidR="006F133C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A325D2">
        <w:rPr>
          <w:sz w:val="30"/>
          <w:szCs w:val="30"/>
        </w:rPr>
        <w:t xml:space="preserve"> целом </w:t>
      </w:r>
      <w:r w:rsidR="00FE2C0D" w:rsidRPr="00C9387E">
        <w:rPr>
          <w:sz w:val="30"/>
          <w:szCs w:val="30"/>
        </w:rPr>
        <w:t>нормы Указа № 243 основываются</w:t>
      </w:r>
      <w:r w:rsidR="00A325D2">
        <w:rPr>
          <w:sz w:val="30"/>
          <w:szCs w:val="30"/>
        </w:rPr>
        <w:t xml:space="preserve"> </w:t>
      </w:r>
      <w:r w:rsidR="00FE2C0D">
        <w:rPr>
          <w:sz w:val="30"/>
          <w:szCs w:val="30"/>
        </w:rPr>
        <w:t xml:space="preserve">на </w:t>
      </w:r>
      <w:r w:rsidR="00A325D2">
        <w:rPr>
          <w:sz w:val="30"/>
          <w:szCs w:val="30"/>
        </w:rPr>
        <w:t>действующ</w:t>
      </w:r>
      <w:r w:rsidR="00FE2C0D">
        <w:rPr>
          <w:sz w:val="30"/>
          <w:szCs w:val="30"/>
        </w:rPr>
        <w:t>ем</w:t>
      </w:r>
      <w:r w:rsidR="00A325D2">
        <w:rPr>
          <w:sz w:val="30"/>
          <w:szCs w:val="30"/>
        </w:rPr>
        <w:t xml:space="preserve"> с 2005 года в Республике Беларусь механизм маркировки товаров контрольными (идентификационными) знаками. </w:t>
      </w:r>
    </w:p>
    <w:p w14:paraId="4C021362" w14:textId="77777777" w:rsidR="00A325D2" w:rsidRDefault="00A325D2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Новшествами в данном механизме являются:</w:t>
      </w:r>
    </w:p>
    <w:p w14:paraId="06AE6907" w14:textId="77777777" w:rsidR="00A325D2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325D2">
        <w:rPr>
          <w:sz w:val="30"/>
          <w:szCs w:val="30"/>
        </w:rPr>
        <w:t>ереход от ш</w:t>
      </w:r>
      <w:r w:rsidR="00A325D2" w:rsidRPr="00E220C0">
        <w:rPr>
          <w:sz w:val="30"/>
          <w:szCs w:val="30"/>
        </w:rPr>
        <w:t>ирок</w:t>
      </w:r>
      <w:r w:rsidR="00A325D2">
        <w:rPr>
          <w:sz w:val="30"/>
          <w:szCs w:val="30"/>
        </w:rPr>
        <w:t>ого</w:t>
      </w:r>
      <w:r w:rsidR="00A325D2" w:rsidRPr="00E220C0">
        <w:rPr>
          <w:sz w:val="30"/>
          <w:szCs w:val="30"/>
        </w:rPr>
        <w:t xml:space="preserve"> ассортимент</w:t>
      </w:r>
      <w:r w:rsidR="00A325D2">
        <w:rPr>
          <w:sz w:val="30"/>
          <w:szCs w:val="30"/>
        </w:rPr>
        <w:t>а</w:t>
      </w:r>
      <w:r w:rsidR="00A325D2" w:rsidRPr="00E220C0">
        <w:rPr>
          <w:sz w:val="30"/>
          <w:szCs w:val="30"/>
        </w:rPr>
        <w:t xml:space="preserve"> контроль</w:t>
      </w:r>
      <w:r w:rsidR="009A4E44">
        <w:rPr>
          <w:sz w:val="30"/>
          <w:szCs w:val="30"/>
        </w:rPr>
        <w:t xml:space="preserve">ных (идентификационных) знаков различных видов, применяемых для маркировки </w:t>
      </w:r>
      <w:r w:rsidR="009A4E44" w:rsidRPr="007A661E">
        <w:rPr>
          <w:sz w:val="30"/>
          <w:szCs w:val="30"/>
        </w:rPr>
        <w:t>21</w:t>
      </w:r>
      <w:r w:rsidR="009A4E44">
        <w:rPr>
          <w:sz w:val="30"/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</w:t>
      </w:r>
      <w:r w:rsidR="00FE2C0D">
        <w:rPr>
          <w:sz w:val="30"/>
          <w:szCs w:val="30"/>
        </w:rPr>
        <w:t>,</w:t>
      </w:r>
      <w:r w:rsidR="009A4E44">
        <w:rPr>
          <w:sz w:val="30"/>
          <w:szCs w:val="30"/>
        </w:rPr>
        <w:t xml:space="preserve"> соответственно</w:t>
      </w:r>
      <w:r w:rsidR="00FE2C0D">
        <w:rPr>
          <w:sz w:val="30"/>
          <w:szCs w:val="30"/>
        </w:rPr>
        <w:t>,</w:t>
      </w:r>
      <w:r w:rsidR="009A4E44">
        <w:rPr>
          <w:sz w:val="30"/>
          <w:szCs w:val="30"/>
        </w:rPr>
        <w:t xml:space="preserve"> их стоимость</w:t>
      </w:r>
      <w:r>
        <w:rPr>
          <w:sz w:val="30"/>
          <w:szCs w:val="30"/>
        </w:rPr>
        <w:t>;</w:t>
      </w:r>
    </w:p>
    <w:p w14:paraId="6BFFDD86" w14:textId="77777777" w:rsidR="00A11977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отмена процедур, предусматривающих заказ таких знаков в налоговых органах;</w:t>
      </w:r>
    </w:p>
    <w:p w14:paraId="51E24F6C" w14:textId="77777777" w:rsidR="00A11977" w:rsidRDefault="00A11977" w:rsidP="00A325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</w:t>
      </w:r>
      <w:r w:rsidR="00CB38D5">
        <w:rPr>
          <w:sz w:val="30"/>
          <w:szCs w:val="30"/>
        </w:rPr>
        <w:t xml:space="preserve">государственную информационную </w:t>
      </w:r>
      <w:r>
        <w:rPr>
          <w:sz w:val="30"/>
          <w:szCs w:val="30"/>
        </w:rPr>
        <w:t>систему маркировки</w:t>
      </w:r>
      <w:r w:rsidR="00CB38D5">
        <w:rPr>
          <w:sz w:val="30"/>
          <w:szCs w:val="30"/>
        </w:rPr>
        <w:t xml:space="preserve"> товаров (далее – система маркировки)</w:t>
      </w:r>
      <w:r>
        <w:rPr>
          <w:sz w:val="30"/>
          <w:szCs w:val="30"/>
        </w:rPr>
        <w:t>.</w:t>
      </w:r>
    </w:p>
    <w:p w14:paraId="720DB1E1" w14:textId="77777777" w:rsidR="00CB38D5" w:rsidRDefault="00CB38D5" w:rsidP="00CB38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Новацией в механизме маркировки </w:t>
      </w:r>
      <w:r w:rsidR="001E3946">
        <w:rPr>
          <w:sz w:val="30"/>
          <w:szCs w:val="30"/>
        </w:rPr>
        <w:t xml:space="preserve">в Республике Беларусь </w:t>
      </w:r>
      <w:r>
        <w:rPr>
          <w:sz w:val="30"/>
          <w:szCs w:val="30"/>
        </w:rPr>
        <w:t>становится создание системы маркировки, в которой будет аккумулироваться информация об унифицированных контрольных знаках, кодах маркировки, средствах идентификации, маркированных товарах и субъектах хозяйствования, осуществляющих маркировку</w:t>
      </w:r>
      <w:r w:rsidR="00FE2C0D">
        <w:rPr>
          <w:sz w:val="30"/>
          <w:szCs w:val="30"/>
        </w:rPr>
        <w:t xml:space="preserve"> </w:t>
      </w:r>
      <w:r w:rsidR="00FE2C0D" w:rsidRPr="00C9387E">
        <w:rPr>
          <w:sz w:val="30"/>
          <w:szCs w:val="30"/>
        </w:rPr>
        <w:t>и оборот маркированных товаров</w:t>
      </w:r>
      <w:r>
        <w:rPr>
          <w:sz w:val="30"/>
          <w:szCs w:val="30"/>
        </w:rPr>
        <w:t>. Оператором системы маркировки опр</w:t>
      </w:r>
      <w:r w:rsidR="001C417C">
        <w:rPr>
          <w:sz w:val="30"/>
          <w:szCs w:val="30"/>
        </w:rPr>
        <w:t>еделен</w:t>
      </w:r>
      <w:r w:rsidR="00FE2C0D" w:rsidRPr="00C9387E">
        <w:rPr>
          <w:sz w:val="30"/>
          <w:szCs w:val="30"/>
        </w:rPr>
        <w:t>о</w:t>
      </w:r>
      <w:r>
        <w:rPr>
          <w:sz w:val="30"/>
          <w:szCs w:val="30"/>
        </w:rPr>
        <w:t xml:space="preserve"> РУП «Издательство «</w:t>
      </w:r>
      <w:proofErr w:type="spellStart"/>
      <w:r>
        <w:rPr>
          <w:sz w:val="30"/>
          <w:szCs w:val="30"/>
        </w:rPr>
        <w:t>Белбланкавыд</w:t>
      </w:r>
      <w:proofErr w:type="spellEnd"/>
      <w:r>
        <w:rPr>
          <w:sz w:val="30"/>
          <w:szCs w:val="30"/>
        </w:rPr>
        <w:t>».</w:t>
      </w:r>
    </w:p>
    <w:p w14:paraId="126E082A" w14:textId="77777777" w:rsidR="000F5561" w:rsidRDefault="00CB38D5" w:rsidP="000F556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0F5561">
        <w:rPr>
          <w:i/>
          <w:sz w:val="30"/>
          <w:szCs w:val="30"/>
        </w:rPr>
        <w:t xml:space="preserve">Справочно. </w:t>
      </w:r>
      <w:r w:rsidR="000F5561" w:rsidRPr="00E220C0">
        <w:rPr>
          <w:i/>
          <w:sz w:val="30"/>
          <w:szCs w:val="30"/>
        </w:rPr>
        <w:t>Средства идентификации представляют собой уникальную последовательность символов в маши</w:t>
      </w:r>
      <w:r w:rsidR="001C417C">
        <w:rPr>
          <w:i/>
          <w:sz w:val="30"/>
          <w:szCs w:val="30"/>
        </w:rPr>
        <w:t>ночитаемой форме, представленную</w:t>
      </w:r>
      <w:r w:rsidR="000F5561" w:rsidRPr="00E220C0">
        <w:rPr>
          <w:i/>
          <w:sz w:val="30"/>
          <w:szCs w:val="30"/>
        </w:rPr>
        <w:t xml:space="preserve"> в виде</w:t>
      </w:r>
      <w:r w:rsidR="001C417C">
        <w:rPr>
          <w:i/>
          <w:sz w:val="30"/>
          <w:szCs w:val="30"/>
        </w:rPr>
        <w:t xml:space="preserve"> штрихового кода, или записанную</w:t>
      </w:r>
      <w:r w:rsidR="000F5561" w:rsidRPr="00E220C0">
        <w:rPr>
          <w:i/>
          <w:sz w:val="30"/>
          <w:szCs w:val="30"/>
        </w:rPr>
        <w:t xml:space="preserve"> на радиоча</w:t>
      </w:r>
      <w:r w:rsidR="001C417C">
        <w:rPr>
          <w:i/>
          <w:sz w:val="30"/>
          <w:szCs w:val="30"/>
        </w:rPr>
        <w:t>стотную метку, или представленную</w:t>
      </w:r>
      <w:r w:rsidR="000F5561" w:rsidRPr="00E220C0">
        <w:rPr>
          <w:i/>
          <w:sz w:val="30"/>
          <w:szCs w:val="30"/>
        </w:rPr>
        <w:t xml:space="preserve"> с использованием иного средства (технологии) автоматической идентификации</w:t>
      </w:r>
      <w:r w:rsidR="000F5561">
        <w:rPr>
          <w:i/>
          <w:sz w:val="30"/>
          <w:szCs w:val="30"/>
        </w:rPr>
        <w:t>, предназначенного для идентификации экземпляров товаров</w:t>
      </w:r>
      <w:r w:rsidR="000F5561" w:rsidRPr="00E220C0">
        <w:rPr>
          <w:i/>
          <w:sz w:val="30"/>
          <w:szCs w:val="30"/>
        </w:rPr>
        <w:t>.</w:t>
      </w:r>
    </w:p>
    <w:p w14:paraId="223BFDD0" w14:textId="77777777" w:rsidR="000F5561" w:rsidRPr="00E220C0" w:rsidRDefault="000F5561" w:rsidP="000F556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E220C0">
        <w:rPr>
          <w:i/>
          <w:sz w:val="30"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14:paraId="7284E422" w14:textId="77777777" w:rsidR="00CB38D5" w:rsidRDefault="00CB38D5" w:rsidP="00CB38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товаров </w:t>
      </w:r>
      <w:r w:rsidR="002E7B90">
        <w:rPr>
          <w:sz w:val="30"/>
          <w:szCs w:val="30"/>
        </w:rPr>
        <w:t xml:space="preserve">как </w:t>
      </w:r>
      <w:r>
        <w:rPr>
          <w:sz w:val="30"/>
          <w:szCs w:val="30"/>
        </w:rPr>
        <w:t>унифицированными контрольными знаками</w:t>
      </w:r>
      <w:r w:rsidR="00FE2C0D">
        <w:rPr>
          <w:sz w:val="30"/>
          <w:szCs w:val="30"/>
        </w:rPr>
        <w:t>,</w:t>
      </w:r>
      <w:r w:rsidR="002E7B90">
        <w:rPr>
          <w:sz w:val="30"/>
          <w:szCs w:val="30"/>
        </w:rPr>
        <w:t xml:space="preserve"> так </w:t>
      </w:r>
      <w:r>
        <w:rPr>
          <w:sz w:val="30"/>
          <w:szCs w:val="30"/>
        </w:rPr>
        <w:t>и средствами 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="00FE2C0D" w:rsidRPr="00C9387E">
        <w:rPr>
          <w:sz w:val="30"/>
          <w:szCs w:val="30"/>
        </w:rPr>
        <w:t>х</w:t>
      </w:r>
      <w:r>
        <w:rPr>
          <w:sz w:val="30"/>
          <w:szCs w:val="30"/>
        </w:rPr>
        <w:t xml:space="preserve"> при осуществлении трансграничной торговли в ЕАЭС между национальными операторами систем маркировки других государств – членов ЕАЭС.  </w:t>
      </w:r>
    </w:p>
    <w:p w14:paraId="6F30E8CE" w14:textId="77777777" w:rsidR="002E7B90" w:rsidRDefault="006F133C" w:rsidP="002E7B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E7B90" w:rsidRPr="00E220C0">
        <w:rPr>
          <w:sz w:val="30"/>
          <w:szCs w:val="30"/>
        </w:rPr>
        <w:t>ператор</w:t>
      </w:r>
      <w:r>
        <w:rPr>
          <w:sz w:val="30"/>
          <w:szCs w:val="30"/>
        </w:rPr>
        <w:t>ом</w:t>
      </w:r>
      <w:r w:rsidR="002E7B90" w:rsidRPr="00E220C0">
        <w:rPr>
          <w:sz w:val="30"/>
          <w:szCs w:val="30"/>
        </w:rPr>
        <w:t xml:space="preserve"> системы маркировки</w:t>
      </w:r>
      <w:r w:rsidR="002E7B90">
        <w:rPr>
          <w:sz w:val="30"/>
          <w:szCs w:val="30"/>
        </w:rPr>
        <w:t xml:space="preserve"> будет осуществлять</w:t>
      </w:r>
      <w:r>
        <w:rPr>
          <w:sz w:val="30"/>
          <w:szCs w:val="30"/>
        </w:rPr>
        <w:t>ся</w:t>
      </w:r>
      <w:r w:rsidR="002E7B90" w:rsidRPr="00E220C0">
        <w:rPr>
          <w:sz w:val="30"/>
          <w:szCs w:val="30"/>
        </w:rPr>
        <w:t xml:space="preserve"> </w:t>
      </w:r>
      <w:r w:rsidR="002E7B90" w:rsidRPr="00260E6A">
        <w:rPr>
          <w:sz w:val="30"/>
          <w:szCs w:val="30"/>
        </w:rPr>
        <w:t>генераци</w:t>
      </w:r>
      <w:r>
        <w:rPr>
          <w:sz w:val="30"/>
          <w:szCs w:val="30"/>
        </w:rPr>
        <w:t>я</w:t>
      </w:r>
      <w:r w:rsidR="002E7B90" w:rsidRPr="00260E6A">
        <w:rPr>
          <w:sz w:val="30"/>
          <w:szCs w:val="30"/>
        </w:rPr>
        <w:t xml:space="preserve"> кодов маркировки</w:t>
      </w:r>
      <w:r w:rsidR="001C417C">
        <w:rPr>
          <w:sz w:val="30"/>
          <w:szCs w:val="30"/>
        </w:rPr>
        <w:t>,</w:t>
      </w:r>
      <w:r w:rsidR="002E7B90" w:rsidRPr="00260E6A">
        <w:rPr>
          <w:sz w:val="30"/>
          <w:szCs w:val="30"/>
        </w:rPr>
        <w:t xml:space="preserve"> в том числе </w:t>
      </w:r>
      <w:r w:rsidR="002E7B90" w:rsidRPr="002E7B90">
        <w:rPr>
          <w:sz w:val="30"/>
          <w:szCs w:val="30"/>
        </w:rPr>
        <w:t>по предложениям субъектов хозяйствования</w:t>
      </w:r>
      <w:r>
        <w:rPr>
          <w:sz w:val="30"/>
          <w:szCs w:val="30"/>
        </w:rPr>
        <w:t>, реализация</w:t>
      </w:r>
      <w:r w:rsidR="002E7B90" w:rsidRPr="00260E6A">
        <w:rPr>
          <w:sz w:val="30"/>
          <w:szCs w:val="30"/>
        </w:rPr>
        <w:t xml:space="preserve"> </w:t>
      </w:r>
      <w:r w:rsidR="002E7B90" w:rsidRPr="002E7B90">
        <w:rPr>
          <w:sz w:val="30"/>
          <w:szCs w:val="30"/>
        </w:rPr>
        <w:t xml:space="preserve">унифицированных контрольных знаков, </w:t>
      </w:r>
      <w:r w:rsidR="002E7B90" w:rsidRPr="00260E6A">
        <w:rPr>
          <w:sz w:val="30"/>
          <w:szCs w:val="30"/>
        </w:rPr>
        <w:t xml:space="preserve">кодов маркировки, </w:t>
      </w:r>
      <w:r w:rsidR="002E7B90" w:rsidRPr="002E7B90">
        <w:rPr>
          <w:sz w:val="30"/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="002E7B90" w:rsidRPr="00E220C0">
        <w:rPr>
          <w:sz w:val="30"/>
          <w:szCs w:val="30"/>
        </w:rPr>
        <w:t xml:space="preserve">. </w:t>
      </w:r>
    </w:p>
    <w:p w14:paraId="42601BCD" w14:textId="77777777" w:rsidR="006F133C" w:rsidRDefault="002E7B90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 xml:space="preserve">Указом № 243 </w:t>
      </w:r>
      <w:r w:rsidR="001B2C0F" w:rsidRPr="001B2C0F">
        <w:rPr>
          <w:sz w:val="30"/>
          <w:szCs w:val="30"/>
        </w:rPr>
        <w:t>Совету Министров Республики Беларусь либо уполномоченному им органу предоставл</w:t>
      </w:r>
      <w:r w:rsidR="006F133C">
        <w:rPr>
          <w:sz w:val="30"/>
          <w:szCs w:val="30"/>
        </w:rPr>
        <w:t>ены</w:t>
      </w:r>
      <w:r w:rsidR="001B2C0F" w:rsidRPr="001B2C0F">
        <w:rPr>
          <w:sz w:val="30"/>
          <w:szCs w:val="30"/>
        </w:rPr>
        <w:t xml:space="preserve"> полномочия по</w:t>
      </w:r>
      <w:r w:rsidR="006F133C">
        <w:rPr>
          <w:sz w:val="30"/>
          <w:szCs w:val="30"/>
        </w:rPr>
        <w:t>:</w:t>
      </w:r>
    </w:p>
    <w:p w14:paraId="7C174FC6" w14:textId="77777777"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 xml:space="preserve">определению </w:t>
      </w:r>
      <w:r w:rsidR="001B2C0F" w:rsidRPr="001B2C0F">
        <w:rPr>
          <w:sz w:val="30"/>
          <w:szCs w:val="30"/>
        </w:rPr>
        <w:t>отдельных вопросов маркировки товаров унифицированными контрольными знаками и средствами идентификации, функ</w:t>
      </w:r>
      <w:r>
        <w:rPr>
          <w:sz w:val="30"/>
          <w:szCs w:val="30"/>
        </w:rPr>
        <w:t>ционирования системы маркировки;</w:t>
      </w:r>
    </w:p>
    <w:p w14:paraId="255C6A00" w14:textId="77777777"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 xml:space="preserve">определению </w:t>
      </w:r>
      <w:r w:rsidR="001B2C0F" w:rsidRPr="001B2C0F">
        <w:rPr>
          <w:sz w:val="30"/>
          <w:szCs w:val="30"/>
        </w:rPr>
        <w:t>требовани</w:t>
      </w:r>
      <w:r>
        <w:rPr>
          <w:sz w:val="30"/>
          <w:szCs w:val="30"/>
        </w:rPr>
        <w:t>й</w:t>
      </w:r>
      <w:r w:rsidR="001B2C0F" w:rsidRPr="001B2C0F">
        <w:rPr>
          <w:sz w:val="30"/>
          <w:szCs w:val="30"/>
        </w:rPr>
        <w:t>, предъявляемы</w:t>
      </w:r>
      <w:r>
        <w:rPr>
          <w:sz w:val="30"/>
          <w:szCs w:val="30"/>
        </w:rPr>
        <w:t>м</w:t>
      </w:r>
      <w:r w:rsidR="001B2C0F" w:rsidRPr="001B2C0F">
        <w:rPr>
          <w:sz w:val="30"/>
          <w:szCs w:val="30"/>
        </w:rPr>
        <w:t xml:space="preserve"> к складам для хранения и маркировки товаров унифицированными контрольными знаками или </w:t>
      </w:r>
      <w:r w:rsidR="001B2C0F" w:rsidRPr="001B2C0F">
        <w:rPr>
          <w:sz w:val="30"/>
          <w:szCs w:val="30"/>
        </w:rPr>
        <w:lastRenderedPageBreak/>
        <w:t>средствами идентификации и их владельцам,</w:t>
      </w:r>
      <w:r>
        <w:rPr>
          <w:sz w:val="30"/>
          <w:szCs w:val="30"/>
        </w:rPr>
        <w:t xml:space="preserve"> а также переч</w:t>
      </w:r>
      <w:r w:rsidR="00FE2C0D" w:rsidRPr="00C9387E">
        <w:rPr>
          <w:sz w:val="30"/>
          <w:szCs w:val="30"/>
        </w:rPr>
        <w:t>ня</w:t>
      </w:r>
      <w:r>
        <w:rPr>
          <w:sz w:val="30"/>
          <w:szCs w:val="30"/>
        </w:rPr>
        <w:t xml:space="preserve"> таких складов;</w:t>
      </w:r>
    </w:p>
    <w:p w14:paraId="655B3A45" w14:textId="77777777"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определению</w:t>
      </w:r>
      <w:r w:rsidR="001B2C0F" w:rsidRPr="001B2C0F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>а</w:t>
      </w:r>
      <w:r w:rsidR="001B2C0F" w:rsidRPr="001B2C0F">
        <w:rPr>
          <w:sz w:val="30"/>
          <w:szCs w:val="30"/>
        </w:rPr>
        <w:t xml:space="preserve"> информации, вносимой в </w:t>
      </w:r>
      <w:r w:rsidR="001B2C0F" w:rsidRPr="001F44FA">
        <w:rPr>
          <w:sz w:val="30"/>
          <w:szCs w:val="30"/>
        </w:rPr>
        <w:t xml:space="preserve">межведомственную распределенную информационную систему </w:t>
      </w:r>
      <w:r w:rsidR="001B2C0F">
        <w:rPr>
          <w:sz w:val="30"/>
          <w:szCs w:val="30"/>
        </w:rPr>
        <w:t>«</w:t>
      </w:r>
      <w:r w:rsidR="001B2C0F" w:rsidRPr="001B2C0F">
        <w:rPr>
          <w:sz w:val="30"/>
          <w:szCs w:val="30"/>
        </w:rPr>
        <w:t>Банк электронных паспортов товаров</w:t>
      </w:r>
      <w:r w:rsidR="001B2C0F">
        <w:rPr>
          <w:sz w:val="30"/>
          <w:szCs w:val="30"/>
        </w:rPr>
        <w:t>»</w:t>
      </w:r>
      <w:r w:rsidR="001B2C0F" w:rsidRPr="001B2C0F">
        <w:rPr>
          <w:sz w:val="30"/>
          <w:szCs w:val="30"/>
        </w:rPr>
        <w:t xml:space="preserve"> </w:t>
      </w:r>
      <w:r>
        <w:rPr>
          <w:sz w:val="30"/>
          <w:szCs w:val="30"/>
        </w:rPr>
        <w:t>и систему маркировки;</w:t>
      </w:r>
    </w:p>
    <w:p w14:paraId="77D752B6" w14:textId="77777777" w:rsidR="006F133C" w:rsidRDefault="006F133C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установлению</w:t>
      </w:r>
      <w:r w:rsidR="001B2C0F" w:rsidRPr="001B2C0F">
        <w:rPr>
          <w:sz w:val="30"/>
          <w:szCs w:val="30"/>
        </w:rPr>
        <w:t xml:space="preserve"> стоимости унифицированных контрольных знаков, кодов маркировки, защищенных материальных носителей </w:t>
      </w:r>
      <w:r w:rsidR="001B2C0F" w:rsidRPr="001B2C0F">
        <w:rPr>
          <w:sz w:val="30"/>
          <w:szCs w:val="30"/>
          <w:lang w:val="en-US"/>
        </w:rPr>
        <w:t>c</w:t>
      </w:r>
      <w:r w:rsidR="001B2C0F" w:rsidRPr="001B2C0F">
        <w:rPr>
          <w:sz w:val="30"/>
          <w:szCs w:val="30"/>
        </w:rPr>
        <w:t xml:space="preserve"> нанесенными средства</w:t>
      </w:r>
      <w:r>
        <w:rPr>
          <w:sz w:val="30"/>
          <w:szCs w:val="30"/>
        </w:rPr>
        <w:t>ми идентификации, знаков защиты;</w:t>
      </w:r>
    </w:p>
    <w:p w14:paraId="1A8D14AB" w14:textId="77777777" w:rsidR="001B2C0F" w:rsidRPr="00E220C0" w:rsidRDefault="001B2C0F" w:rsidP="001B2C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C0F">
        <w:rPr>
          <w:sz w:val="30"/>
          <w:szCs w:val="30"/>
        </w:rPr>
        <w:t>утверждению порядка оборота унифицированных контрольных знаков и кодов маркировки, средств идентификации, защищенных</w:t>
      </w:r>
      <w:r w:rsidRPr="00E220C0">
        <w:rPr>
          <w:sz w:val="30"/>
          <w:szCs w:val="30"/>
        </w:rPr>
        <w:t xml:space="preserve"> материальных носителей, защищенных материальных носителей с нанесенными средствами идентификации, знаков защиты, </w:t>
      </w:r>
      <w:r>
        <w:rPr>
          <w:sz w:val="30"/>
          <w:szCs w:val="30"/>
        </w:rPr>
        <w:t>п</w:t>
      </w:r>
      <w:r w:rsidRPr="00E220C0">
        <w:rPr>
          <w:sz w:val="30"/>
          <w:szCs w:val="30"/>
        </w:rPr>
        <w:t xml:space="preserve">орядка хранения, транспортировки и реализации товаров, подлежащих маркировке унифицированными контрольными знаками или средствами идентификации. </w:t>
      </w:r>
    </w:p>
    <w:p w14:paraId="315EA409" w14:textId="77777777" w:rsidR="001B2C0F" w:rsidRPr="00E220C0" w:rsidRDefault="001B2C0F" w:rsidP="001B2C0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387E">
        <w:rPr>
          <w:rFonts w:ascii="Times New Roman" w:hAnsi="Times New Roman" w:cs="Times New Roman"/>
          <w:sz w:val="30"/>
          <w:szCs w:val="30"/>
        </w:rPr>
        <w:t>Также Совету Министров делегир</w:t>
      </w:r>
      <w:r w:rsidR="006F133C" w:rsidRPr="00C9387E">
        <w:rPr>
          <w:rFonts w:ascii="Times New Roman" w:hAnsi="Times New Roman" w:cs="Times New Roman"/>
          <w:sz w:val="30"/>
          <w:szCs w:val="30"/>
        </w:rPr>
        <w:t>ованы</w:t>
      </w:r>
      <w:r w:rsidRPr="00C9387E">
        <w:rPr>
          <w:rFonts w:ascii="Times New Roman" w:hAnsi="Times New Roman" w:cs="Times New Roman"/>
          <w:sz w:val="30"/>
          <w:szCs w:val="30"/>
        </w:rPr>
        <w:t xml:space="preserve">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  <w:r w:rsidR="00FE2C0D" w:rsidRPr="00FE2C0D">
        <w:rPr>
          <w:color w:val="FF0000"/>
          <w:sz w:val="30"/>
          <w:szCs w:val="30"/>
        </w:rPr>
        <w:t xml:space="preserve"> </w:t>
      </w:r>
    </w:p>
    <w:p w14:paraId="16C7C4CA" w14:textId="77777777" w:rsidR="006850D3" w:rsidRP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14:paraId="08D532DB" w14:textId="77777777" w:rsidR="006850D3" w:rsidRP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14:paraId="760CBB3F" w14:textId="77777777" w:rsidR="006850D3" w:rsidRDefault="006850D3" w:rsidP="006850D3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средств идентификации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14:paraId="617848DC" w14:textId="77777777" w:rsidR="006850D3" w:rsidRDefault="006850D3" w:rsidP="00685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Одновременно </w:t>
      </w:r>
      <w:r w:rsidR="006F133C">
        <w:rPr>
          <w:rFonts w:eastAsiaTheme="minorHAnsi"/>
          <w:sz w:val="30"/>
          <w:szCs w:val="30"/>
          <w:lang w:eastAsia="en-US"/>
        </w:rPr>
        <w:t xml:space="preserve">Указом № 243 </w:t>
      </w:r>
      <w:r w:rsidRPr="006850D3">
        <w:rPr>
          <w:rFonts w:eastAsiaTheme="minorHAnsi"/>
          <w:sz w:val="30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 w:val="30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 w:val="30"/>
          <w:szCs w:val="30"/>
          <w:lang w:eastAsia="en-US"/>
        </w:rPr>
        <w:t xml:space="preserve">в настоящее время механизмом маркировки товаров контрольными </w:t>
      </w:r>
      <w:r>
        <w:rPr>
          <w:rFonts w:eastAsiaTheme="minorHAnsi"/>
          <w:sz w:val="30"/>
          <w:szCs w:val="30"/>
          <w:lang w:eastAsia="en-US"/>
        </w:rPr>
        <w:lastRenderedPageBreak/>
        <w:t>(идентификационными) знаками</w:t>
      </w:r>
      <w:r w:rsidRPr="00E220C0">
        <w:rPr>
          <w:rFonts w:eastAsiaTheme="minorHAnsi"/>
          <w:sz w:val="30"/>
          <w:szCs w:val="30"/>
          <w:lang w:eastAsia="en-US"/>
        </w:rPr>
        <w:t>, а также Соглашени</w:t>
      </w:r>
      <w:r>
        <w:rPr>
          <w:rFonts w:eastAsiaTheme="minorHAnsi"/>
          <w:sz w:val="30"/>
          <w:szCs w:val="30"/>
          <w:lang w:eastAsia="en-US"/>
        </w:rPr>
        <w:t>ем</w:t>
      </w:r>
      <w:r w:rsidR="00C02781">
        <w:rPr>
          <w:rFonts w:eastAsiaTheme="minorHAnsi"/>
          <w:sz w:val="30"/>
          <w:szCs w:val="30"/>
          <w:lang w:eastAsia="en-US"/>
        </w:rPr>
        <w:t xml:space="preserve"> о маркировке товаров средствами идентификации в Евразийском экономическом союзе от 2 февраля 2018 г.</w:t>
      </w:r>
      <w:r w:rsidR="00C9387E">
        <w:rPr>
          <w:rFonts w:eastAsiaTheme="minorHAnsi"/>
          <w:sz w:val="30"/>
          <w:szCs w:val="30"/>
          <w:lang w:eastAsia="en-US"/>
        </w:rPr>
        <w:t xml:space="preserve"> (далее – Соглашение).</w:t>
      </w:r>
      <w:r w:rsidRPr="00E220C0">
        <w:rPr>
          <w:rFonts w:eastAsiaTheme="minorHAnsi"/>
          <w:sz w:val="30"/>
          <w:szCs w:val="30"/>
          <w:lang w:eastAsia="en-US"/>
        </w:rPr>
        <w:t xml:space="preserve"> Отдельные случаи включены для обеспечения дополнительных условий 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14:paraId="5E900C31" w14:textId="77777777" w:rsidR="006850D3" w:rsidRPr="00E220C0" w:rsidRDefault="006850D3" w:rsidP="006850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 целях обеспечения полной и достоверной информации о приобретенных униф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ицированных контрольных знаках и средствах идентификации 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rFonts w:ascii="Times New Roman" w:hAnsi="Times New Roman" w:cs="Times New Roman"/>
          <w:b w:val="0"/>
          <w:sz w:val="30"/>
          <w:szCs w:val="30"/>
        </w:rPr>
        <w:t>ом № 243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 в виде электронных документов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6F133C">
        <w:rPr>
          <w:rFonts w:ascii="Times New Roman" w:hAnsi="Times New Roman" w:cs="Times New Roman"/>
          <w:b w:val="0"/>
          <w:sz w:val="30"/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rFonts w:ascii="Times New Roman" w:hAnsi="Times New Roman" w:cs="Times New Roman"/>
          <w:b w:val="0"/>
          <w:sz w:val="30"/>
          <w:szCs w:val="30"/>
        </w:rPr>
        <w:t xml:space="preserve">до 1 июля 2022 г. </w:t>
      </w:r>
    </w:p>
    <w:p w14:paraId="57309FB2" w14:textId="77777777"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>В связи с передачей оператору</w:t>
      </w:r>
      <w:r>
        <w:rPr>
          <w:sz w:val="30"/>
          <w:szCs w:val="30"/>
        </w:rPr>
        <w:t xml:space="preserve"> </w:t>
      </w:r>
      <w:r w:rsidRPr="006850D3">
        <w:rPr>
          <w:sz w:val="30"/>
          <w:szCs w:val="30"/>
        </w:rPr>
        <w:t>системы маркировки</w:t>
      </w:r>
      <w:r w:rsidRPr="00E220C0">
        <w:rPr>
          <w:sz w:val="30"/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 w:val="30"/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 w:val="30"/>
          <w:szCs w:val="30"/>
        </w:rPr>
        <w:t xml:space="preserve"> в отношении юридических лиц и индивидуальных предпринимателей по:</w:t>
      </w:r>
    </w:p>
    <w:p w14:paraId="7F6B5F14" w14:textId="77777777"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 xml:space="preserve">размещению в </w:t>
      </w:r>
      <w:r w:rsidR="00030E04">
        <w:rPr>
          <w:sz w:val="30"/>
          <w:szCs w:val="30"/>
        </w:rPr>
        <w:t xml:space="preserve">электронном банке данных </w:t>
      </w:r>
      <w:r w:rsidR="00030E04" w:rsidRPr="00030E04">
        <w:rPr>
          <w:sz w:val="30"/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 w:val="30"/>
          <w:szCs w:val="30"/>
        </w:rPr>
        <w:t xml:space="preserve"> заявки на реализацию контрольных (идентификационных) знаков; </w:t>
      </w:r>
    </w:p>
    <w:p w14:paraId="552B864A" w14:textId="77777777" w:rsidR="006850D3" w:rsidRPr="00E220C0" w:rsidRDefault="006850D3" w:rsidP="006850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220C0">
        <w:rPr>
          <w:sz w:val="30"/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14:paraId="01CBA0D3" w14:textId="77777777" w:rsidR="00030E04" w:rsidRPr="00030E04" w:rsidRDefault="00030E04" w:rsidP="00030E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0E04">
        <w:rPr>
          <w:sz w:val="30"/>
          <w:szCs w:val="30"/>
        </w:rPr>
        <w:t xml:space="preserve">В целях реализации </w:t>
      </w:r>
      <w:r w:rsidRPr="00C9387E">
        <w:rPr>
          <w:sz w:val="30"/>
          <w:szCs w:val="30"/>
        </w:rPr>
        <w:t>Соглашения</w:t>
      </w:r>
      <w:r w:rsidR="005655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Указом № 243 </w:t>
      </w:r>
      <w:r w:rsidRPr="00030E04">
        <w:rPr>
          <w:sz w:val="30"/>
          <w:szCs w:val="30"/>
        </w:rPr>
        <w:t>определяется компетентный (уполномоченный) орган Республики Беларусь</w:t>
      </w:r>
      <w:r>
        <w:rPr>
          <w:sz w:val="30"/>
          <w:szCs w:val="30"/>
        </w:rPr>
        <w:t xml:space="preserve"> в сфере маркировки товаров</w:t>
      </w:r>
      <w:r w:rsidRPr="00030E04">
        <w:rPr>
          <w:sz w:val="30"/>
          <w:szCs w:val="30"/>
        </w:rPr>
        <w:t xml:space="preserve"> – Министерство по налогам и сборам. </w:t>
      </w:r>
    </w:p>
    <w:p w14:paraId="2B9D5612" w14:textId="0776BBF5" w:rsidR="00817470" w:rsidRDefault="006F133C" w:rsidP="00C527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</w:t>
      </w:r>
      <w:r w:rsidR="002E74E3">
        <w:rPr>
          <w:sz w:val="30"/>
          <w:szCs w:val="30"/>
        </w:rPr>
        <w:t>Указ</w:t>
      </w:r>
      <w:r w:rsidR="00C02781">
        <w:rPr>
          <w:sz w:val="30"/>
          <w:szCs w:val="30"/>
        </w:rPr>
        <w:t xml:space="preserve">а в части маркировки товаров субъектами хозяйствования </w:t>
      </w:r>
      <w:r w:rsidR="002E74E3">
        <w:rPr>
          <w:sz w:val="30"/>
          <w:szCs w:val="30"/>
        </w:rPr>
        <w:t>вступа</w:t>
      </w:r>
      <w:r w:rsidR="00C02781">
        <w:rPr>
          <w:sz w:val="30"/>
          <w:szCs w:val="30"/>
        </w:rPr>
        <w:t>ю</w:t>
      </w:r>
      <w:r w:rsidR="002E74E3">
        <w:rPr>
          <w:sz w:val="30"/>
          <w:szCs w:val="30"/>
        </w:rPr>
        <w:t xml:space="preserve">т в силу с </w:t>
      </w:r>
      <w:r w:rsidR="00FA3F21">
        <w:rPr>
          <w:sz w:val="30"/>
          <w:szCs w:val="30"/>
        </w:rPr>
        <w:t>8</w:t>
      </w:r>
      <w:r w:rsidR="002E74E3">
        <w:rPr>
          <w:sz w:val="30"/>
          <w:szCs w:val="30"/>
        </w:rPr>
        <w:t xml:space="preserve"> июля 2021 г.</w:t>
      </w:r>
    </w:p>
    <w:p w14:paraId="711567A3" w14:textId="5D35DCE9" w:rsidR="00C52785" w:rsidRPr="00C52785" w:rsidRDefault="00C52785" w:rsidP="00C5278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668CADB" w14:textId="096348F0" w:rsidR="00C52785" w:rsidRPr="00C52785" w:rsidRDefault="00C52785" w:rsidP="00C52785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C52785">
        <w:rPr>
          <w:b/>
          <w:bCs/>
          <w:sz w:val="30"/>
          <w:szCs w:val="30"/>
        </w:rPr>
        <w:t>Читать также:</w:t>
      </w:r>
    </w:p>
    <w:p w14:paraId="1CF4ACDC" w14:textId="77777777" w:rsidR="00C52785" w:rsidRPr="00C52785" w:rsidRDefault="00C52785" w:rsidP="00C52785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14:paraId="40F1C326" w14:textId="1ABB1DAB" w:rsidR="00C52785" w:rsidRPr="00A21CDE" w:rsidRDefault="00A21CDE" w:rsidP="00C52785">
      <w:pPr>
        <w:autoSpaceDE w:val="0"/>
        <w:autoSpaceDN w:val="0"/>
        <w:adjustRightInd w:val="0"/>
        <w:jc w:val="both"/>
        <w:rPr>
          <w:rStyle w:val="ab"/>
          <w:rFonts w:eastAsiaTheme="minorHAnsi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- </w:t>
      </w:r>
      <w:hyperlink r:id="rId8" w:history="1"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Указ Президента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 xml:space="preserve"> 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Республики Беларусь от 06.01.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2021 г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 xml:space="preserve">. 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№ 9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 xml:space="preserve"> «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Об изменении указов Президента Республики Беларусь</w:t>
        </w:r>
        <w:r w:rsidR="00C52785" w:rsidRPr="00A21CDE">
          <w:rPr>
            <w:rStyle w:val="ab"/>
            <w:rFonts w:eastAsiaTheme="minorHAnsi"/>
            <w:sz w:val="30"/>
            <w:szCs w:val="30"/>
            <w:lang w:eastAsia="en-US"/>
          </w:rPr>
          <w:t>»</w:t>
        </w:r>
      </w:hyperlink>
    </w:p>
    <w:sectPr w:rsidR="00C52785" w:rsidRPr="00A21CDE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FF5C" w14:textId="77777777" w:rsidR="0080439B" w:rsidRDefault="0080439B" w:rsidP="002E74E3">
      <w:r>
        <w:separator/>
      </w:r>
    </w:p>
  </w:endnote>
  <w:endnote w:type="continuationSeparator" w:id="0">
    <w:p w14:paraId="3B9E1E8F" w14:textId="77777777" w:rsidR="0080439B" w:rsidRDefault="0080439B" w:rsidP="002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2626" w14:textId="77777777" w:rsidR="0080439B" w:rsidRDefault="0080439B" w:rsidP="002E74E3">
      <w:r>
        <w:separator/>
      </w:r>
    </w:p>
  </w:footnote>
  <w:footnote w:type="continuationSeparator" w:id="0">
    <w:p w14:paraId="3474A376" w14:textId="77777777" w:rsidR="0080439B" w:rsidRDefault="0080439B" w:rsidP="002E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1B8E" w14:textId="77777777" w:rsidR="00470B55" w:rsidRDefault="00B0381B" w:rsidP="00292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A6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200FBE" w14:textId="77777777" w:rsidR="00470B55" w:rsidRDefault="008043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91B2" w14:textId="77777777" w:rsidR="00470B55" w:rsidRDefault="00B0381B" w:rsidP="00292D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A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87E">
      <w:rPr>
        <w:rStyle w:val="a7"/>
        <w:noProof/>
      </w:rPr>
      <w:t>2</w:t>
    </w:r>
    <w:r>
      <w:rPr>
        <w:rStyle w:val="a7"/>
      </w:rPr>
      <w:fldChar w:fldCharType="end"/>
    </w:r>
  </w:p>
  <w:p w14:paraId="435D543F" w14:textId="77777777" w:rsidR="00470B55" w:rsidRDefault="008043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4E3"/>
    <w:rsid w:val="00030E04"/>
    <w:rsid w:val="00045895"/>
    <w:rsid w:val="000F5561"/>
    <w:rsid w:val="001B2C0F"/>
    <w:rsid w:val="001C417C"/>
    <w:rsid w:val="001E3946"/>
    <w:rsid w:val="002E74E3"/>
    <w:rsid w:val="002E7B90"/>
    <w:rsid w:val="003A06CE"/>
    <w:rsid w:val="00443179"/>
    <w:rsid w:val="00462C8B"/>
    <w:rsid w:val="004A43EC"/>
    <w:rsid w:val="004A4A6E"/>
    <w:rsid w:val="00565526"/>
    <w:rsid w:val="00665DED"/>
    <w:rsid w:val="006850D3"/>
    <w:rsid w:val="006C1405"/>
    <w:rsid w:val="006F133C"/>
    <w:rsid w:val="007149C1"/>
    <w:rsid w:val="0080439B"/>
    <w:rsid w:val="00817470"/>
    <w:rsid w:val="00830148"/>
    <w:rsid w:val="0083591D"/>
    <w:rsid w:val="00842642"/>
    <w:rsid w:val="009A4E44"/>
    <w:rsid w:val="00A11977"/>
    <w:rsid w:val="00A21CDE"/>
    <w:rsid w:val="00A2340E"/>
    <w:rsid w:val="00A325D2"/>
    <w:rsid w:val="00B0381B"/>
    <w:rsid w:val="00B16A62"/>
    <w:rsid w:val="00B660A6"/>
    <w:rsid w:val="00C02781"/>
    <w:rsid w:val="00C146A4"/>
    <w:rsid w:val="00C52785"/>
    <w:rsid w:val="00C9387E"/>
    <w:rsid w:val="00CB38D5"/>
    <w:rsid w:val="00E27F15"/>
    <w:rsid w:val="00F53D73"/>
    <w:rsid w:val="00FA3F21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9A602"/>
  <w15:docId w15:val="{526E1A65-C63B-44A3-96E9-4A9BC35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4E3"/>
    <w:pPr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2E74E3"/>
    <w:rPr>
      <w:rFonts w:eastAsia="Times New Roman"/>
      <w:lang w:eastAsia="ru-RU"/>
    </w:rPr>
  </w:style>
  <w:style w:type="paragraph" w:styleId="a5">
    <w:name w:val="header"/>
    <w:basedOn w:val="a"/>
    <w:link w:val="a6"/>
    <w:rsid w:val="002E7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74E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2E74E3"/>
  </w:style>
  <w:style w:type="paragraph" w:styleId="a8">
    <w:name w:val="footnote text"/>
    <w:basedOn w:val="a"/>
    <w:link w:val="a9"/>
    <w:uiPriority w:val="99"/>
    <w:rsid w:val="002E74E3"/>
    <w:pPr>
      <w:ind w:firstLine="709"/>
      <w:jc w:val="both"/>
    </w:pPr>
    <w:rPr>
      <w:spacing w:val="-4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E74E3"/>
    <w:rPr>
      <w:rFonts w:eastAsia="Times New Roman"/>
      <w:spacing w:val="-4"/>
      <w:sz w:val="20"/>
      <w:szCs w:val="20"/>
    </w:rPr>
  </w:style>
  <w:style w:type="character" w:styleId="aa">
    <w:name w:val="footnote reference"/>
    <w:uiPriority w:val="99"/>
    <w:rsid w:val="002E74E3"/>
    <w:rPr>
      <w:vertAlign w:val="superscript"/>
    </w:rPr>
  </w:style>
  <w:style w:type="character" w:styleId="ab">
    <w:name w:val="Hyperlink"/>
    <w:basedOn w:val="a0"/>
    <w:uiPriority w:val="99"/>
    <w:unhideWhenUsed/>
    <w:rsid w:val="00A325D2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A32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annotation reference"/>
    <w:uiPriority w:val="99"/>
    <w:semiHidden/>
    <w:rsid w:val="002E7B90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685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E27F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F15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F15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7F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7F1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Unresolved Mention"/>
    <w:basedOn w:val="a0"/>
    <w:uiPriority w:val="99"/>
    <w:semiHidden/>
    <w:unhideWhenUsed/>
    <w:rsid w:val="00C52785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2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009&amp;p1=1&amp;p5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P32100009&amp;p1=1&amp;p5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620-51ED-472B-BFE2-7B177C5B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Соловьев Александр Анатольевич</cp:lastModifiedBy>
  <cp:revision>3</cp:revision>
  <dcterms:created xsi:type="dcterms:W3CDTF">2021-01-13T07:55:00Z</dcterms:created>
  <dcterms:modified xsi:type="dcterms:W3CDTF">2021-01-13T08:05:00Z</dcterms:modified>
</cp:coreProperties>
</file>