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30" w:rsidRPr="00116E30" w:rsidRDefault="00116E30" w:rsidP="00116E30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262E35"/>
          <w:kern w:val="36"/>
          <w:sz w:val="45"/>
          <w:szCs w:val="45"/>
          <w:lang w:eastAsia="ru-RU"/>
        </w:rPr>
      </w:pPr>
      <w:r w:rsidRPr="00116E30">
        <w:rPr>
          <w:rFonts w:ascii="Arial" w:eastAsia="Times New Roman" w:hAnsi="Arial" w:cs="Arial"/>
          <w:color w:val="262E35"/>
          <w:kern w:val="36"/>
          <w:sz w:val="45"/>
          <w:szCs w:val="45"/>
          <w:lang w:eastAsia="ru-RU"/>
        </w:rPr>
        <w:t>Вниманию субъектов хозяйствования!</w:t>
      </w:r>
    </w:p>
    <w:p w:rsidR="00116E30" w:rsidRDefault="00116E30" w:rsidP="00116E30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2275" cy="4876800"/>
            <wp:effectExtent l="19050" t="0" r="9525" b="0"/>
            <wp:docPr id="1" name="Рисунок 1" descr="Вниманию субъектов хозяйствования! С 10 октября возникает обязанность  применения кассового оборудования | Витебский Районный Исполнительный 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субъектов хозяйствования! С 10 октября возникает обязанность  применения кассового оборудования | Витебский Районный Исполнительный  Ком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30" w:rsidRPr="00116E30" w:rsidRDefault="00116E30" w:rsidP="00116E30">
      <w:p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Arial" w:eastAsia="Times New Roman" w:hAnsi="Arial" w:cs="Arial"/>
          <w:color w:val="262E35"/>
          <w:sz w:val="24"/>
          <w:szCs w:val="24"/>
          <w:lang w:eastAsia="ru-RU"/>
        </w:rPr>
        <w:t xml:space="preserve">В </w:t>
      </w: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с 10 октября 2021 г. возникает обязанность применения кассового оборудования при:</w:t>
      </w:r>
    </w:p>
    <w:p w:rsidR="00116E30" w:rsidRPr="00116E30" w:rsidRDefault="00116E30" w:rsidP="00116E30">
      <w:pPr>
        <w:numPr>
          <w:ilvl w:val="0"/>
          <w:numId w:val="1"/>
        </w:numPr>
        <w:shd w:val="clear" w:color="auto" w:fill="FFFFFF"/>
        <w:spacing w:after="150" w:line="432" w:lineRule="atLeast"/>
        <w:ind w:left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торговле непродовольственными товарами на ярмарках, на торговых местах на рынках;</w:t>
      </w:r>
    </w:p>
    <w:p w:rsidR="00116E30" w:rsidRPr="00116E30" w:rsidRDefault="00116E30" w:rsidP="00116E30">
      <w:pPr>
        <w:numPr>
          <w:ilvl w:val="0"/>
          <w:numId w:val="1"/>
        </w:numPr>
        <w:shd w:val="clear" w:color="auto" w:fill="FFFFFF"/>
        <w:spacing w:after="150" w:line="432" w:lineRule="atLeast"/>
        <w:ind w:left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осуществлении разносной торговли плодоовощной продукцией;</w:t>
      </w:r>
    </w:p>
    <w:p w:rsidR="00116E30" w:rsidRPr="00116E30" w:rsidRDefault="00116E30" w:rsidP="00116E30">
      <w:pPr>
        <w:numPr>
          <w:ilvl w:val="0"/>
          <w:numId w:val="1"/>
        </w:numPr>
        <w:shd w:val="clear" w:color="auto" w:fill="FFFFFF"/>
        <w:spacing w:after="150" w:line="432" w:lineRule="atLeast"/>
        <w:ind w:left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:rsidR="00116E30" w:rsidRPr="00116E30" w:rsidRDefault="00116E30" w:rsidP="00116E30">
      <w:pPr>
        <w:numPr>
          <w:ilvl w:val="0"/>
          <w:numId w:val="1"/>
        </w:numPr>
        <w:shd w:val="clear" w:color="auto" w:fill="FFFFFF"/>
        <w:spacing w:after="150" w:line="432" w:lineRule="atLeast"/>
        <w:ind w:left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lastRenderedPageBreak/>
        <w:t>осуществлении обучения несовершеннолетних;</w:t>
      </w:r>
    </w:p>
    <w:p w:rsidR="00116E30" w:rsidRPr="00116E30" w:rsidRDefault="00116E30" w:rsidP="00116E30">
      <w:pPr>
        <w:numPr>
          <w:ilvl w:val="0"/>
          <w:numId w:val="1"/>
        </w:numPr>
        <w:shd w:val="clear" w:color="auto" w:fill="FFFFFF"/>
        <w:spacing w:after="150" w:line="432" w:lineRule="atLeast"/>
        <w:ind w:left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116E30" w:rsidRPr="00116E30" w:rsidRDefault="00116E30" w:rsidP="00116E30">
      <w:p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Для обеспечения требований законодательства в перечисленных выше случаях субъектам хозяйствования необходимо заблаговременно:</w:t>
      </w:r>
    </w:p>
    <w:p w:rsidR="00116E30" w:rsidRPr="00116E30" w:rsidRDefault="00116E30" w:rsidP="00116E30">
      <w:pPr>
        <w:numPr>
          <w:ilvl w:val="0"/>
          <w:numId w:val="2"/>
        </w:numPr>
        <w:shd w:val="clear" w:color="auto" w:fill="FFFFFF"/>
        <w:spacing w:after="150" w:line="432" w:lineRule="atLeast"/>
        <w:ind w:left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приобрести кассовые суммирующие аппараты (далее – кассовые аппараты) либо программные кассы;</w:t>
      </w:r>
    </w:p>
    <w:p w:rsidR="00116E30" w:rsidRPr="00116E30" w:rsidRDefault="00116E30" w:rsidP="00116E30">
      <w:pPr>
        <w:numPr>
          <w:ilvl w:val="0"/>
          <w:numId w:val="2"/>
        </w:numPr>
        <w:shd w:val="clear" w:color="auto" w:fill="FFFFFF"/>
        <w:spacing w:after="150" w:line="432" w:lineRule="atLeast"/>
        <w:ind w:left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116E30" w:rsidRPr="00116E30" w:rsidRDefault="00116E30" w:rsidP="00116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на официальном </w:t>
      </w:r>
      <w:hyperlink r:id="rId6" w:anchor="tabsRegistrySksksaCashModels" w:history="1">
        <w:r w:rsidRPr="00116E3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сайте</w:t>
        </w:r>
      </w:hyperlink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Государственного комитета по стандартизации.</w:t>
      </w:r>
    </w:p>
    <w:p w:rsidR="00116E30" w:rsidRPr="00116E30" w:rsidRDefault="00116E30" w:rsidP="00116E3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(</w:t>
      </w:r>
      <w:hyperlink r:id="rId7" w:anchor="tabsRegistrySksksaCashModels" w:history="1">
        <w:r w:rsidRPr="00116E3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https://registry.belgiss.by/index.php?#tabsRegistrySksksaCashModels</w:t>
        </w:r>
      </w:hyperlink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)</w:t>
      </w:r>
    </w:p>
    <w:p w:rsidR="00116E30" w:rsidRPr="00403C20" w:rsidRDefault="00116E30" w:rsidP="00403C20">
      <w:pPr>
        <w:pStyle w:val="a7"/>
        <w:numPr>
          <w:ilvl w:val="0"/>
          <w:numId w:val="3"/>
        </w:num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403C2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 </w:t>
      </w:r>
      <w:hyperlink r:id="rId8" w:history="1">
        <w:r w:rsidRPr="00403C2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сайте</w:t>
        </w:r>
      </w:hyperlink>
      <w:r w:rsidRPr="00403C2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республиканского унитарного предприятия «Информационно-издательский центр по налогам и сборам».</w:t>
      </w:r>
    </w:p>
    <w:p w:rsidR="00116E30" w:rsidRPr="00116E30" w:rsidRDefault="00116E30" w:rsidP="00116E3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(</w:t>
      </w:r>
      <w:hyperlink r:id="rId9" w:history="1">
        <w:r w:rsidRPr="00116E30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https://info-center.by/services/cashdesks/informatsiya-ob-operatorakh-programmnykh-kassovykh-sistem-operator-pks-programmnykh-kassovykh-sistem/</w:t>
        </w:r>
      </w:hyperlink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)</w:t>
      </w:r>
    </w:p>
    <w:p w:rsidR="00116E30" w:rsidRPr="00116E30" w:rsidRDefault="00116E3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При этом предварительно субъектам хозяйствования, намеревающимся использовать кассовый аппарат, необходимо заключить договор с центром технического обслуживания и ремонта кассовых аппаратов на </w:t>
      </w: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lastRenderedPageBreak/>
        <w:t>техническое обслуживание и ремонт кассового аппарата; намеревающимся использовать программную кассу необходимо заключить договор с оператором программной кассовой системы.</w:t>
      </w:r>
    </w:p>
    <w:p w:rsidR="00116E30" w:rsidRPr="00116E30" w:rsidRDefault="00116E30" w:rsidP="00116E3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403C20" w:rsidRPr="00116E30" w:rsidRDefault="00403C2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i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i/>
          <w:color w:val="262E35"/>
          <w:sz w:val="28"/>
          <w:szCs w:val="28"/>
          <w:lang w:eastAsia="ru-RU"/>
        </w:rPr>
        <w:t>Меры ответственности</w:t>
      </w:r>
    </w:p>
    <w:p w:rsidR="00403C20" w:rsidRPr="00116E30" w:rsidRDefault="00403C2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1. 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 – влекут наложение штрафа в размере до 50 базовых величин (БВ), на индивидуального предпринимателя – до 100 БВ, а на юридическое лицо – до 200 БВ (ч.1 ст.13.15 </w:t>
      </w:r>
      <w:proofErr w:type="spellStart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КоАП</w:t>
      </w:r>
      <w:proofErr w:type="spellEnd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).</w:t>
      </w:r>
    </w:p>
    <w:p w:rsidR="00403C20" w:rsidRPr="00116E30" w:rsidRDefault="00403C2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 – влечет наложение штрафа в размере до 30 БВ, на индивидуального предпринимателя – до 50 БВ, а на юридическое лицо – до 100 БВ (ст.13.14 </w:t>
      </w:r>
      <w:proofErr w:type="spellStart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КоАП</w:t>
      </w:r>
      <w:proofErr w:type="spellEnd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).</w:t>
      </w:r>
    </w:p>
    <w:p w:rsidR="00403C20" w:rsidRPr="00116E30" w:rsidRDefault="00116E3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403C20" w:rsidRPr="00116E30">
        <w:rPr>
          <w:rFonts w:ascii="Times New Roman" w:eastAsia="Times New Roman" w:hAnsi="Times New Roman" w:cs="Times New Roman"/>
          <w:b/>
          <w:i/>
          <w:color w:val="262E35"/>
          <w:sz w:val="28"/>
          <w:szCs w:val="28"/>
          <w:lang w:eastAsia="ru-RU"/>
        </w:rPr>
        <w:t>Отдел технической поддержки СККО</w:t>
      </w:r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по г.Могилеву и Могилевской области расположен по адресу: г.Могилев, ул.Космонавтов, 19а, </w:t>
      </w:r>
      <w:proofErr w:type="spellStart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каб</w:t>
      </w:r>
      <w:proofErr w:type="spellEnd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. 206, </w:t>
      </w:r>
      <w:proofErr w:type="spellStart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E-mail</w:t>
      </w:r>
      <w:proofErr w:type="spellEnd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: </w:t>
      </w:r>
      <w:proofErr w:type="spellStart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mogilev@skno.by</w:t>
      </w:r>
      <w:proofErr w:type="spellEnd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, факс +375 222 77 17 61, +375 222 77 17 62, телефоны +375 222 77 17 61, +375 25 600 25 88 (</w:t>
      </w:r>
      <w:proofErr w:type="spellStart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Life</w:t>
      </w:r>
      <w:proofErr w:type="spellEnd"/>
      <w:r w:rsidR="00403C20"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).</w:t>
      </w:r>
    </w:p>
    <w:p w:rsidR="00403C20" w:rsidRPr="00116E30" w:rsidRDefault="00403C2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Служба по г.Бобруйску и </w:t>
      </w:r>
      <w:proofErr w:type="spellStart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Бобруйскому</w:t>
      </w:r>
      <w:proofErr w:type="spellEnd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району указанного отдела технической поддержки СККО расположена по адресу: г.Бобруйск, ул.Октябрьская, 137А, </w:t>
      </w:r>
      <w:proofErr w:type="spellStart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каб</w:t>
      </w:r>
      <w:proofErr w:type="spellEnd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 118, телефоны +375 225 72 17 31, +375 25 600 29 90 (</w:t>
      </w:r>
      <w:proofErr w:type="spellStart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Life</w:t>
      </w:r>
      <w:proofErr w:type="spellEnd"/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).</w:t>
      </w:r>
    </w:p>
    <w:p w:rsidR="00403C20" w:rsidRPr="00116E30" w:rsidRDefault="00403C2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b/>
          <w:i/>
          <w:color w:val="262E35"/>
          <w:sz w:val="28"/>
          <w:szCs w:val="28"/>
          <w:lang w:eastAsia="ru-RU"/>
        </w:rPr>
        <w:lastRenderedPageBreak/>
        <w:t xml:space="preserve">За разъяснительной информацией о нововведениях, определяющих порядок использования кассового и иного оборудования при приеме средств платежа, заинтересованные вправе обратиться </w:t>
      </w: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в:</w:t>
      </w:r>
    </w:p>
    <w:p w:rsidR="00403C20" w:rsidRPr="00116E30" w:rsidRDefault="00403C2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- Отдел экономики Глусского райисполкома  78 9 95;</w:t>
      </w:r>
    </w:p>
    <w:p w:rsidR="00403C20" w:rsidRPr="00116E30" w:rsidRDefault="00403C20" w:rsidP="00403C20">
      <w:pPr>
        <w:shd w:val="clear" w:color="auto" w:fill="FFFFFF"/>
        <w:spacing w:after="150" w:line="432" w:lineRule="atLeast"/>
        <w:ind w:left="72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- Инспекцию Министерства по налогам и сборам Республики Беларусь по г. Бобруйску 59-78-56 (отдел информационно-разъяснительной работы).</w:t>
      </w:r>
    </w:p>
    <w:p w:rsidR="00116E30" w:rsidRPr="00116E30" w:rsidRDefault="00116E30" w:rsidP="00116E3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116E30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</w:p>
    <w:p w:rsidR="00D72917" w:rsidRPr="00116E30" w:rsidRDefault="00D72917">
      <w:pPr>
        <w:rPr>
          <w:rFonts w:ascii="Times New Roman" w:hAnsi="Times New Roman" w:cs="Times New Roman"/>
          <w:sz w:val="28"/>
          <w:szCs w:val="28"/>
        </w:rPr>
      </w:pPr>
    </w:p>
    <w:sectPr w:rsidR="00D72917" w:rsidRPr="00116E30" w:rsidSect="00116E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EB7"/>
    <w:multiLevelType w:val="multilevel"/>
    <w:tmpl w:val="9DF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07868"/>
    <w:multiLevelType w:val="multilevel"/>
    <w:tmpl w:val="25B6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4004"/>
    <w:multiLevelType w:val="multilevel"/>
    <w:tmpl w:val="273E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30"/>
    <w:rsid w:val="00116E30"/>
    <w:rsid w:val="00403C20"/>
    <w:rsid w:val="00540DC0"/>
    <w:rsid w:val="007F3166"/>
    <w:rsid w:val="00D7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17"/>
  </w:style>
  <w:style w:type="paragraph" w:styleId="1">
    <w:name w:val="heading 1"/>
    <w:basedOn w:val="a"/>
    <w:link w:val="10"/>
    <w:uiPriority w:val="9"/>
    <w:qFormat/>
    <w:rsid w:val="00116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E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6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03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y.belgiss.by/index.php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y.belgiss.by/index.php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-center.by/services/cashdesks/informatsiya-ob-operatorakh-programmnykh-kassovykh-sistem-operator-pks-programmnykh-kassovykh-sis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Оксана Федоровна</dc:creator>
  <cp:lastModifiedBy>Admin</cp:lastModifiedBy>
  <cp:revision>2</cp:revision>
  <dcterms:created xsi:type="dcterms:W3CDTF">2021-09-16T13:40:00Z</dcterms:created>
  <dcterms:modified xsi:type="dcterms:W3CDTF">2021-09-16T13:40:00Z</dcterms:modified>
</cp:coreProperties>
</file>